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32CB6">
      <w:pPr>
        <w:kinsoku w:val="0"/>
        <w:overflowPunct w:val="0"/>
        <w:autoSpaceDE/>
        <w:autoSpaceDN/>
        <w:adjustRightInd/>
        <w:spacing w:line="280" w:lineRule="exact"/>
        <w:jc w:val="center"/>
        <w:textAlignment w:val="baseline"/>
        <w:rPr>
          <w:b/>
          <w:bCs/>
          <w:spacing w:val="2"/>
          <w:sz w:val="25"/>
          <w:szCs w:val="25"/>
          <w:lang w:val="es-ES" w:eastAsia="es-ES"/>
        </w:rPr>
      </w:pPr>
      <w:r>
        <w:rPr>
          <w:b/>
          <w:bCs/>
          <w:spacing w:val="2"/>
          <w:sz w:val="25"/>
          <w:szCs w:val="25"/>
          <w:lang w:val="es-ES" w:eastAsia="es-ES"/>
        </w:rPr>
        <w:t>RESOLUCIÓN No. TAT-3344-2017</w:t>
      </w:r>
    </w:p>
    <w:p w:rsidR="00000000" w:rsidRDefault="00F32CB6">
      <w:pPr>
        <w:kinsoku w:val="0"/>
        <w:overflowPunct w:val="0"/>
        <w:autoSpaceDE/>
        <w:autoSpaceDN/>
        <w:adjustRightInd/>
        <w:spacing w:before="661" w:line="289" w:lineRule="exact"/>
        <w:textAlignment w:val="baseline"/>
        <w:rPr>
          <w:spacing w:val="4"/>
          <w:sz w:val="25"/>
          <w:szCs w:val="25"/>
          <w:lang w:val="es-ES" w:eastAsia="es-ES"/>
        </w:rPr>
      </w:pPr>
      <w:r>
        <w:rPr>
          <w:b/>
          <w:bCs/>
          <w:spacing w:val="4"/>
          <w:sz w:val="25"/>
          <w:szCs w:val="25"/>
          <w:lang w:val="es-ES" w:eastAsia="es-ES"/>
        </w:rPr>
        <w:t xml:space="preserve">TRIBUNAL ADMINISTRATIVO DE TRANSPORTE. </w:t>
      </w:r>
      <w:r>
        <w:rPr>
          <w:spacing w:val="4"/>
          <w:sz w:val="25"/>
          <w:szCs w:val="25"/>
          <w:lang w:val="es-ES" w:eastAsia="es-ES"/>
        </w:rPr>
        <w:t>Curridabat, a las 11:00</w:t>
      </w:r>
    </w:p>
    <w:p w:rsidR="00000000" w:rsidRDefault="00F32CB6">
      <w:pPr>
        <w:tabs>
          <w:tab w:val="right" w:leader="hyphen" w:pos="8568"/>
        </w:tabs>
        <w:kinsoku w:val="0"/>
        <w:overflowPunct w:val="0"/>
        <w:autoSpaceDE/>
        <w:autoSpaceDN/>
        <w:adjustRightInd/>
        <w:spacing w:before="44" w:line="287" w:lineRule="exact"/>
        <w:textAlignment w:val="baseline"/>
        <w:rPr>
          <w:sz w:val="25"/>
          <w:szCs w:val="25"/>
          <w:lang w:val="es-ES" w:eastAsia="es-ES"/>
        </w:rPr>
      </w:pPr>
      <w:r>
        <w:rPr>
          <w:sz w:val="25"/>
          <w:szCs w:val="25"/>
          <w:lang w:val="es-ES" w:eastAsia="es-ES"/>
        </w:rPr>
        <w:t>horas del dí</w:t>
      </w:r>
      <w:r>
        <w:rPr>
          <w:sz w:val="25"/>
          <w:szCs w:val="25"/>
          <w:lang w:val="es-ES" w:eastAsia="es-ES"/>
        </w:rPr>
        <w:t>a Treinta y Uno de Octubre del Dos Mil Diecisiete.</w:t>
      </w:r>
      <w:r>
        <w:rPr>
          <w:sz w:val="25"/>
          <w:szCs w:val="25"/>
          <w:lang w:val="es-ES" w:eastAsia="es-ES"/>
        </w:rPr>
        <w:tab/>
      </w:r>
    </w:p>
    <w:p w:rsidR="00000000" w:rsidRDefault="00F32CB6">
      <w:pPr>
        <w:kinsoku w:val="0"/>
        <w:overflowPunct w:val="0"/>
        <w:autoSpaceDE/>
        <w:autoSpaceDN/>
        <w:adjustRightInd/>
        <w:spacing w:before="573" w:line="331" w:lineRule="exact"/>
        <w:jc w:val="both"/>
        <w:textAlignment w:val="baseline"/>
        <w:rPr>
          <w:b/>
          <w:bCs/>
          <w:i/>
          <w:iCs/>
          <w:sz w:val="25"/>
          <w:szCs w:val="25"/>
          <w:lang w:val="es-ES" w:eastAsia="es-ES"/>
        </w:rPr>
      </w:pPr>
      <w:r>
        <w:rPr>
          <w:sz w:val="25"/>
          <w:szCs w:val="25"/>
          <w:lang w:val="es-ES" w:eastAsia="es-ES"/>
        </w:rPr>
        <w:t xml:space="preserve">Se conoce de </w:t>
      </w:r>
      <w:r>
        <w:rPr>
          <w:b/>
          <w:bCs/>
          <w:sz w:val="25"/>
          <w:szCs w:val="25"/>
          <w:lang w:val="es-ES" w:eastAsia="es-ES"/>
        </w:rPr>
        <w:t xml:space="preserve">RECURSO DE APELACIÓN EN SUBSIDIO E INCIDENTE DE NULIDAD ABSOLUTA CONCOMITANTE, </w:t>
      </w:r>
      <w:r>
        <w:rPr>
          <w:sz w:val="25"/>
          <w:szCs w:val="25"/>
          <w:lang w:val="es-ES" w:eastAsia="es-ES"/>
        </w:rPr>
        <w:t xml:space="preserve">interpuestos por el Señor </w:t>
      </w:r>
      <w:r>
        <w:rPr>
          <w:b/>
          <w:bCs/>
          <w:sz w:val="25"/>
          <w:szCs w:val="25"/>
          <w:lang w:val="es-ES" w:eastAsia="es-ES"/>
        </w:rPr>
        <w:t>J</w:t>
      </w:r>
      <w:r w:rsidR="00855E54">
        <w:rPr>
          <w:b/>
          <w:bCs/>
          <w:sz w:val="25"/>
          <w:szCs w:val="25"/>
          <w:lang w:val="es-ES" w:eastAsia="es-ES"/>
        </w:rPr>
        <w:t>.C.M.M.</w:t>
      </w:r>
      <w:r>
        <w:rPr>
          <w:b/>
          <w:bCs/>
          <w:sz w:val="25"/>
          <w:szCs w:val="25"/>
          <w:lang w:val="es-ES" w:eastAsia="es-ES"/>
        </w:rPr>
        <w:t xml:space="preserve">, </w:t>
      </w:r>
      <w:r>
        <w:rPr>
          <w:sz w:val="25"/>
          <w:szCs w:val="25"/>
          <w:lang w:val="es-ES" w:eastAsia="es-ES"/>
        </w:rPr>
        <w:t xml:space="preserve">de calidades conocidas y portador de la cédula de identidad </w:t>
      </w:r>
      <w:r>
        <w:rPr>
          <w:sz w:val="25"/>
          <w:szCs w:val="25"/>
          <w:lang w:val="es-ES" w:eastAsia="es-ES"/>
        </w:rPr>
        <w:t xml:space="preserve">número </w:t>
      </w:r>
      <w:r w:rsidR="00855E54">
        <w:rPr>
          <w:sz w:val="25"/>
          <w:szCs w:val="25"/>
          <w:lang w:val="es-ES" w:eastAsia="es-ES"/>
        </w:rPr>
        <w:t>…</w:t>
      </w:r>
      <w:r>
        <w:rPr>
          <w:sz w:val="25"/>
          <w:szCs w:val="25"/>
          <w:lang w:val="es-ES" w:eastAsia="es-ES"/>
        </w:rPr>
        <w:t xml:space="preserve">, Concesionario del Servicio Público de Taxi con la </w:t>
      </w:r>
      <w:r>
        <w:rPr>
          <w:b/>
          <w:bCs/>
          <w:sz w:val="25"/>
          <w:szCs w:val="25"/>
          <w:lang w:val="es-ES" w:eastAsia="es-ES"/>
        </w:rPr>
        <w:t xml:space="preserve">Placa </w:t>
      </w:r>
      <w:r>
        <w:rPr>
          <w:b/>
          <w:bCs/>
          <w:sz w:val="25"/>
          <w:szCs w:val="25"/>
          <w:u w:val="single"/>
          <w:lang w:val="es-ES" w:eastAsia="es-ES"/>
        </w:rPr>
        <w:t>TG-</w:t>
      </w:r>
      <w:r w:rsidR="00855E54">
        <w:rPr>
          <w:b/>
          <w:bCs/>
          <w:sz w:val="25"/>
          <w:szCs w:val="25"/>
          <w:u w:val="single"/>
          <w:lang w:val="es-ES" w:eastAsia="es-ES"/>
        </w:rPr>
        <w:t>XXX</w:t>
      </w:r>
      <w:r>
        <w:rPr>
          <w:b/>
          <w:bCs/>
          <w:sz w:val="25"/>
          <w:szCs w:val="25"/>
          <w:u w:val="single"/>
          <w:lang w:val="es-ES" w:eastAsia="es-ES"/>
        </w:rPr>
        <w:t>,</w:t>
      </w:r>
      <w:r>
        <w:rPr>
          <w:sz w:val="25"/>
          <w:szCs w:val="25"/>
          <w:lang w:val="es-ES" w:eastAsia="es-ES"/>
        </w:rPr>
        <w:t xml:space="preserve"> contra el </w:t>
      </w:r>
      <w:r>
        <w:rPr>
          <w:b/>
          <w:bCs/>
          <w:sz w:val="25"/>
          <w:szCs w:val="25"/>
          <w:lang w:val="es-ES" w:eastAsia="es-ES"/>
        </w:rPr>
        <w:t xml:space="preserve">Artículo 7.4.12 de la Sesión Ordinaria N. 36-2016, </w:t>
      </w:r>
      <w:r>
        <w:rPr>
          <w:sz w:val="25"/>
          <w:szCs w:val="25"/>
          <w:lang w:val="es-ES" w:eastAsia="es-ES"/>
        </w:rPr>
        <w:t>celebrada el 20 de Julio del 2016 por la Junta Directiva del Consejo de Transporte Público.-</w:t>
      </w:r>
      <w:r>
        <w:rPr>
          <w:b/>
          <w:bCs/>
          <w:i/>
          <w:iCs/>
          <w:sz w:val="25"/>
          <w:szCs w:val="25"/>
          <w:lang w:val="es-ES" w:eastAsia="es-ES"/>
        </w:rPr>
        <w:t>EXPEDIENTE ADMINISTRA</w:t>
      </w:r>
      <w:r>
        <w:rPr>
          <w:b/>
          <w:bCs/>
          <w:i/>
          <w:iCs/>
          <w:sz w:val="25"/>
          <w:szCs w:val="25"/>
          <w:lang w:val="es-ES" w:eastAsia="es-ES"/>
        </w:rPr>
        <w:t>TIVO No. TAT-106-17.</w:t>
      </w:r>
    </w:p>
    <w:p w:rsidR="00000000" w:rsidRDefault="00F32CB6">
      <w:pPr>
        <w:kinsoku w:val="0"/>
        <w:overflowPunct w:val="0"/>
        <w:autoSpaceDE/>
        <w:autoSpaceDN/>
        <w:adjustRightInd/>
        <w:spacing w:before="382" w:line="292" w:lineRule="exact"/>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F32CB6">
      <w:pPr>
        <w:kinsoku w:val="0"/>
        <w:overflowPunct w:val="0"/>
        <w:autoSpaceDE/>
        <w:autoSpaceDN/>
        <w:adjustRightInd/>
        <w:spacing w:before="359" w:line="324" w:lineRule="exact"/>
        <w:jc w:val="both"/>
        <w:textAlignment w:val="baseline"/>
        <w:rPr>
          <w:i/>
          <w:iCs/>
          <w:spacing w:val="1"/>
          <w:sz w:val="25"/>
          <w:szCs w:val="25"/>
          <w:lang w:val="es-ES" w:eastAsia="es-ES"/>
        </w:rPr>
      </w:pPr>
      <w:r>
        <w:rPr>
          <w:b/>
          <w:bCs/>
          <w:spacing w:val="1"/>
          <w:sz w:val="25"/>
          <w:szCs w:val="25"/>
          <w:lang w:val="es-ES" w:eastAsia="es-ES"/>
        </w:rPr>
        <w:t xml:space="preserve">PRIMERO: </w:t>
      </w:r>
      <w:r>
        <w:rPr>
          <w:spacing w:val="1"/>
          <w:sz w:val="25"/>
          <w:szCs w:val="25"/>
          <w:lang w:val="es-ES" w:eastAsia="es-ES"/>
        </w:rPr>
        <w:t xml:space="preserve">Mediante su Acuerdo No. 7.9 de su Sesión Ordinaria No. 14-2016 del 17 de Marzo del 2016 la Junta Directiva del Consejo de Transporte Público, visto el Informe DAJ-2016000990 de su Asesoría Jurídica, dispone Iniciar </w:t>
      </w:r>
      <w:r>
        <w:rPr>
          <w:spacing w:val="1"/>
          <w:sz w:val="25"/>
          <w:szCs w:val="25"/>
          <w:lang w:val="es-ES" w:eastAsia="es-ES"/>
        </w:rPr>
        <w:t xml:space="preserve">Procedimientos Ordinarios a efecto de Verificar y Sancionar el Incumplimiento de diversos Operadores del Servicio Público de taxi en cuanto a su Obligación de Cambio de sus Unidades Taxi </w:t>
      </w:r>
      <w:r>
        <w:rPr>
          <w:i/>
          <w:iCs/>
          <w:spacing w:val="1"/>
          <w:sz w:val="25"/>
          <w:szCs w:val="25"/>
          <w:lang w:val="es-ES" w:eastAsia="es-ES"/>
        </w:rPr>
        <w:t xml:space="preserve">(Vehículos) </w:t>
      </w:r>
      <w:r>
        <w:rPr>
          <w:spacing w:val="1"/>
          <w:sz w:val="25"/>
          <w:szCs w:val="25"/>
          <w:lang w:val="es-ES" w:eastAsia="es-ES"/>
        </w:rPr>
        <w:t xml:space="preserve">en rigor de su rango de Antigüedad o Modelo </w:t>
      </w:r>
      <w:r>
        <w:rPr>
          <w:i/>
          <w:iCs/>
          <w:spacing w:val="1"/>
          <w:sz w:val="25"/>
          <w:szCs w:val="25"/>
          <w:lang w:val="es-ES" w:eastAsia="es-ES"/>
        </w:rPr>
        <w:t>(10 años máxi</w:t>
      </w:r>
      <w:r>
        <w:rPr>
          <w:i/>
          <w:iCs/>
          <w:spacing w:val="1"/>
          <w:sz w:val="25"/>
          <w:szCs w:val="25"/>
          <w:lang w:val="es-ES" w:eastAsia="es-ES"/>
        </w:rPr>
        <w:t>mo).</w:t>
      </w:r>
    </w:p>
    <w:p w:rsidR="00000000" w:rsidRDefault="00F32CB6">
      <w:pPr>
        <w:kinsoku w:val="0"/>
        <w:overflowPunct w:val="0"/>
        <w:autoSpaceDE/>
        <w:autoSpaceDN/>
        <w:adjustRightInd/>
        <w:spacing w:before="364" w:after="437" w:line="334" w:lineRule="exact"/>
        <w:jc w:val="both"/>
        <w:textAlignment w:val="baseline"/>
        <w:rPr>
          <w:i/>
          <w:iCs/>
          <w:sz w:val="25"/>
          <w:szCs w:val="25"/>
          <w:lang w:val="es-ES" w:eastAsia="es-ES"/>
        </w:rPr>
      </w:pPr>
      <w:r>
        <w:rPr>
          <w:b/>
          <w:bCs/>
          <w:sz w:val="25"/>
          <w:szCs w:val="25"/>
          <w:lang w:val="es-ES" w:eastAsia="es-ES"/>
        </w:rPr>
        <w:t xml:space="preserve">SEGUNDO: </w:t>
      </w:r>
      <w:r>
        <w:rPr>
          <w:sz w:val="25"/>
          <w:szCs w:val="25"/>
          <w:lang w:val="es-ES" w:eastAsia="es-ES"/>
        </w:rPr>
        <w:t>Dado lo anterior, por medio de su oficio DAJ-2016001968 del 31 de mayo del 2016, la Dirección de Asuntos Jurídicos del Consejo de Transporte Público, como Órgano Director Asignado, Abre el Procedimiento Administrativo No. 2016</w:t>
      </w:r>
      <w:r>
        <w:rPr>
          <w:sz w:val="25"/>
          <w:szCs w:val="25"/>
          <w:lang w:val="es-ES" w:eastAsia="es-ES"/>
        </w:rPr>
        <w:softHyphen/>
        <w:t>78-T, en cuanto</w:t>
      </w:r>
      <w:r>
        <w:rPr>
          <w:sz w:val="25"/>
          <w:szCs w:val="25"/>
          <w:lang w:val="es-ES" w:eastAsia="es-ES"/>
        </w:rPr>
        <w:t xml:space="preserve"> a la Concesión del Recurrente. Emitiendo por ese medio el Acto Inicial, de Traslado de Cargos y de Citación a la Audiencia de Sustanciación del Procedimiento, fijada ésta última para el 5 de Julio del año 2016 </w:t>
      </w:r>
      <w:r>
        <w:rPr>
          <w:i/>
          <w:iCs/>
          <w:sz w:val="25"/>
          <w:szCs w:val="25"/>
          <w:lang w:val="es-ES" w:eastAsia="es-ES"/>
        </w:rPr>
        <w:t>(Ver Folios 029 y ss. del Expediente del Caso</w:t>
      </w:r>
      <w:r>
        <w:rPr>
          <w:i/>
          <w:iCs/>
          <w:sz w:val="25"/>
          <w:szCs w:val="25"/>
          <w:lang w:val="es-ES" w:eastAsia="es-ES"/>
        </w:rPr>
        <w:t>).</w:t>
      </w:r>
    </w:p>
    <w:p w:rsidR="00000000" w:rsidRDefault="00F32CB6">
      <w:pPr>
        <w:widowControl/>
        <w:rPr>
          <w:sz w:val="24"/>
          <w:szCs w:val="24"/>
        </w:rPr>
        <w:sectPr w:rsidR="00000000">
          <w:pgSz w:w="12312" w:h="15744"/>
          <w:pgMar w:top="2140" w:right="1900" w:bottom="162" w:left="1752" w:header="720" w:footer="720" w:gutter="0"/>
          <w:cols w:space="720"/>
          <w:noEndnote/>
        </w:sectPr>
      </w:pPr>
    </w:p>
    <w:p w:rsidR="00000000" w:rsidRDefault="00F32CB6">
      <w:pPr>
        <w:widowControl/>
        <w:rPr>
          <w:sz w:val="24"/>
          <w:szCs w:val="24"/>
        </w:rPr>
        <w:sectPr w:rsidR="00000000">
          <w:type w:val="continuous"/>
          <w:pgSz w:w="12312" w:h="15744"/>
          <w:pgMar w:top="2140" w:right="1918" w:bottom="162" w:left="7834" w:header="720" w:footer="720" w:gutter="0"/>
          <w:cols w:space="720"/>
          <w:noEndnote/>
        </w:sectPr>
      </w:pPr>
    </w:p>
    <w:p w:rsidR="00000000" w:rsidRDefault="00F32CB6">
      <w:pPr>
        <w:kinsoku w:val="0"/>
        <w:overflowPunct w:val="0"/>
        <w:autoSpaceDE/>
        <w:autoSpaceDN/>
        <w:adjustRightInd/>
        <w:spacing w:line="318" w:lineRule="exact"/>
        <w:ind w:right="72"/>
        <w:jc w:val="both"/>
        <w:textAlignment w:val="baseline"/>
        <w:rPr>
          <w:sz w:val="25"/>
          <w:szCs w:val="25"/>
          <w:lang w:val="es-ES" w:eastAsia="es-ES"/>
        </w:rPr>
      </w:pPr>
      <w:r w:rsidRPr="00855E54">
        <w:rPr>
          <w:b/>
          <w:sz w:val="25"/>
          <w:szCs w:val="25"/>
          <w:lang w:val="es-ES" w:eastAsia="es-ES"/>
        </w:rPr>
        <w:lastRenderedPageBreak/>
        <w:t>TERCERO:</w:t>
      </w:r>
      <w:r>
        <w:rPr>
          <w:sz w:val="25"/>
          <w:szCs w:val="25"/>
          <w:lang w:val="es-ES" w:eastAsia="es-ES"/>
        </w:rPr>
        <w:t xml:space="preserve"> El día de la Audiencia respectiva el Interesado No Compareció, segú</w:t>
      </w:r>
      <w:r>
        <w:rPr>
          <w:sz w:val="25"/>
          <w:szCs w:val="25"/>
          <w:lang w:val="es-ES" w:eastAsia="es-ES"/>
        </w:rPr>
        <w:t>n Acta Levantada al efecto a las 13:30 horas del 5 de Julio del 2016 (Ver Folio 0028 del Expediente del Caso).</w:t>
      </w:r>
    </w:p>
    <w:p w:rsidR="00000000" w:rsidRDefault="00F32CB6">
      <w:pPr>
        <w:kinsoku w:val="0"/>
        <w:overflowPunct w:val="0"/>
        <w:autoSpaceDE/>
        <w:autoSpaceDN/>
        <w:adjustRightInd/>
        <w:spacing w:before="340" w:line="335" w:lineRule="exact"/>
        <w:ind w:right="72"/>
        <w:jc w:val="both"/>
        <w:textAlignment w:val="baseline"/>
        <w:rPr>
          <w:sz w:val="25"/>
          <w:szCs w:val="25"/>
          <w:lang w:val="es-ES" w:eastAsia="es-ES"/>
        </w:rPr>
      </w:pPr>
      <w:r w:rsidRPr="00855E54">
        <w:rPr>
          <w:b/>
          <w:sz w:val="25"/>
          <w:szCs w:val="25"/>
          <w:lang w:val="es-ES" w:eastAsia="es-ES"/>
        </w:rPr>
        <w:t>CUARTO:</w:t>
      </w:r>
      <w:r>
        <w:rPr>
          <w:sz w:val="25"/>
          <w:szCs w:val="25"/>
          <w:lang w:val="es-ES" w:eastAsia="es-ES"/>
        </w:rPr>
        <w:t xml:space="preserve"> El Procedimiento Continúa sin la Participación del Interesado y mediante su Oficio/Resolución No. DAJ-2016002597 del 12 de Julio del 2016</w:t>
      </w:r>
      <w:r>
        <w:rPr>
          <w:sz w:val="25"/>
          <w:szCs w:val="25"/>
          <w:lang w:val="es-ES" w:eastAsia="es-ES"/>
        </w:rPr>
        <w:t xml:space="preserve">, el Órgano Director emite su Informe Final y Recomienda a la Junta Directiva del Consejo de Transporte Público la Cancelación del </w:t>
      </w:r>
      <w:r w:rsidR="00855E54">
        <w:rPr>
          <w:sz w:val="25"/>
          <w:szCs w:val="25"/>
          <w:lang w:val="es-ES" w:eastAsia="es-ES"/>
        </w:rPr>
        <w:t>Derecho de Concesión Placas TG-XXX</w:t>
      </w:r>
      <w:r>
        <w:rPr>
          <w:sz w:val="25"/>
          <w:szCs w:val="25"/>
          <w:lang w:val="es-ES" w:eastAsia="es-ES"/>
        </w:rPr>
        <w:t xml:space="preserve"> al Señor J</w:t>
      </w:r>
      <w:r w:rsidR="00855E54">
        <w:rPr>
          <w:sz w:val="25"/>
          <w:szCs w:val="25"/>
          <w:lang w:val="es-ES" w:eastAsia="es-ES"/>
        </w:rPr>
        <w:t>.C.M.M.</w:t>
      </w:r>
      <w:r>
        <w:rPr>
          <w:sz w:val="25"/>
          <w:szCs w:val="25"/>
          <w:lang w:val="es-ES" w:eastAsia="es-ES"/>
        </w:rPr>
        <w:t xml:space="preserve">, en virtud de No Haber Realizado el Cambio de su Unidad </w:t>
      </w:r>
      <w:r>
        <w:rPr>
          <w:sz w:val="25"/>
          <w:szCs w:val="25"/>
          <w:lang w:val="es-ES" w:eastAsia="es-ES"/>
        </w:rPr>
        <w:t>de Operación en Forma Debida.</w:t>
      </w:r>
    </w:p>
    <w:p w:rsidR="00000000" w:rsidRDefault="00F32CB6">
      <w:pPr>
        <w:kinsoku w:val="0"/>
        <w:overflowPunct w:val="0"/>
        <w:autoSpaceDE/>
        <w:autoSpaceDN/>
        <w:adjustRightInd/>
        <w:spacing w:before="337" w:line="333" w:lineRule="exact"/>
        <w:ind w:right="72"/>
        <w:jc w:val="both"/>
        <w:textAlignment w:val="baseline"/>
        <w:rPr>
          <w:sz w:val="25"/>
          <w:szCs w:val="25"/>
          <w:lang w:val="es-ES" w:eastAsia="es-ES"/>
        </w:rPr>
      </w:pPr>
      <w:r w:rsidRPr="00855E54">
        <w:rPr>
          <w:b/>
          <w:sz w:val="25"/>
          <w:szCs w:val="25"/>
          <w:lang w:val="es-ES" w:eastAsia="es-ES"/>
        </w:rPr>
        <w:t>QUINTO:</w:t>
      </w:r>
      <w:r>
        <w:rPr>
          <w:sz w:val="25"/>
          <w:szCs w:val="25"/>
          <w:lang w:val="es-ES" w:eastAsia="es-ES"/>
        </w:rPr>
        <w:t xml:space="preserve"> Al Recurrente se le Autorizó en el año 2016 el Cambio de Unidad Taxi, a efecto de Cumplir con el Rango Debido de Antigüedad y/o Vida Útil.</w:t>
      </w:r>
    </w:p>
    <w:p w:rsidR="00000000" w:rsidRDefault="00F32CB6">
      <w:pPr>
        <w:kinsoku w:val="0"/>
        <w:overflowPunct w:val="0"/>
        <w:autoSpaceDE/>
        <w:autoSpaceDN/>
        <w:adjustRightInd/>
        <w:spacing w:before="331" w:line="336" w:lineRule="exact"/>
        <w:ind w:right="72"/>
        <w:jc w:val="both"/>
        <w:textAlignment w:val="baseline"/>
        <w:rPr>
          <w:sz w:val="25"/>
          <w:szCs w:val="25"/>
          <w:lang w:val="es-ES" w:eastAsia="es-ES"/>
        </w:rPr>
      </w:pPr>
      <w:r w:rsidRPr="00855E54">
        <w:rPr>
          <w:b/>
          <w:sz w:val="25"/>
          <w:szCs w:val="25"/>
          <w:lang w:val="es-ES" w:eastAsia="es-ES"/>
        </w:rPr>
        <w:t>SEXTO:</w:t>
      </w:r>
      <w:r>
        <w:rPr>
          <w:sz w:val="25"/>
          <w:szCs w:val="25"/>
          <w:lang w:val="es-ES" w:eastAsia="es-ES"/>
        </w:rPr>
        <w:t xml:space="preserve"> Así las cosas, la Junta Directiva del Consejo de Transporte Público, vis</w:t>
      </w:r>
      <w:r>
        <w:rPr>
          <w:sz w:val="25"/>
          <w:szCs w:val="25"/>
          <w:lang w:val="es-ES" w:eastAsia="es-ES"/>
        </w:rPr>
        <w:t>tas las Recomendaciones del Órgano Director, emite su Acuerdo No. 7.4.12 de su Sesión Ordinaria No. 36-2016, por el cual dispone:</w:t>
      </w:r>
    </w:p>
    <w:p w:rsidR="00000000" w:rsidRPr="00855E54" w:rsidRDefault="00F32CB6">
      <w:pPr>
        <w:kinsoku w:val="0"/>
        <w:overflowPunct w:val="0"/>
        <w:autoSpaceDE/>
        <w:autoSpaceDN/>
        <w:adjustRightInd/>
        <w:spacing w:before="718" w:line="285" w:lineRule="exact"/>
        <w:ind w:left="648" w:right="72"/>
        <w:textAlignment w:val="baseline"/>
        <w:rPr>
          <w:b/>
          <w:spacing w:val="5"/>
          <w:sz w:val="25"/>
          <w:szCs w:val="25"/>
          <w:lang w:val="es-ES" w:eastAsia="es-ES"/>
        </w:rPr>
      </w:pPr>
      <w:r w:rsidRPr="00855E54">
        <w:rPr>
          <w:b/>
          <w:spacing w:val="5"/>
          <w:sz w:val="25"/>
          <w:szCs w:val="25"/>
          <w:lang w:val="es-ES" w:eastAsia="es-ES"/>
        </w:rPr>
        <w:t>POR TANTO, SE ACUERDA:</w:t>
      </w:r>
    </w:p>
    <w:p w:rsidR="00000000" w:rsidRDefault="00F32CB6">
      <w:pPr>
        <w:numPr>
          <w:ilvl w:val="0"/>
          <w:numId w:val="1"/>
        </w:numPr>
        <w:kinsoku w:val="0"/>
        <w:overflowPunct w:val="0"/>
        <w:autoSpaceDE/>
        <w:autoSpaceDN/>
        <w:adjustRightInd/>
        <w:spacing w:before="327" w:line="331" w:lineRule="exact"/>
        <w:ind w:right="648"/>
        <w:jc w:val="both"/>
        <w:textAlignment w:val="baseline"/>
        <w:rPr>
          <w:sz w:val="25"/>
          <w:szCs w:val="25"/>
          <w:lang w:val="es-ES" w:eastAsia="es-ES"/>
        </w:rPr>
      </w:pPr>
      <w:r>
        <w:rPr>
          <w:sz w:val="25"/>
          <w:szCs w:val="25"/>
          <w:lang w:val="es-ES" w:eastAsia="es-ES"/>
        </w:rPr>
        <w:t>Aprobar, basados en los fundamentos, motivos y contenidos, desarrollados en los considerandos del o</w:t>
      </w:r>
      <w:r>
        <w:rPr>
          <w:sz w:val="25"/>
          <w:szCs w:val="25"/>
          <w:lang w:val="es-ES" w:eastAsia="es-ES"/>
        </w:rPr>
        <w:t>ficio DAJ 2016-002597, todas las recomendaciones contenidas en el oficio dicho, el cual forma parte integral de este acuerdo.</w:t>
      </w:r>
    </w:p>
    <w:p w:rsidR="00000000" w:rsidRDefault="00F32CB6">
      <w:pPr>
        <w:numPr>
          <w:ilvl w:val="0"/>
          <w:numId w:val="1"/>
        </w:numPr>
        <w:kinsoku w:val="0"/>
        <w:overflowPunct w:val="0"/>
        <w:autoSpaceDE/>
        <w:autoSpaceDN/>
        <w:adjustRightInd/>
        <w:spacing w:before="319" w:line="340" w:lineRule="exact"/>
        <w:ind w:right="648"/>
        <w:jc w:val="both"/>
        <w:textAlignment w:val="baseline"/>
        <w:rPr>
          <w:sz w:val="25"/>
          <w:szCs w:val="25"/>
          <w:lang w:val="es-ES" w:eastAsia="es-ES"/>
        </w:rPr>
      </w:pPr>
      <w:r>
        <w:rPr>
          <w:sz w:val="25"/>
          <w:szCs w:val="25"/>
          <w:lang w:val="es-ES" w:eastAsia="es-ES"/>
        </w:rPr>
        <w:t xml:space="preserve">Cancelar el derecho de concesión de la placa TG </w:t>
      </w:r>
      <w:r w:rsidR="00855E54">
        <w:rPr>
          <w:sz w:val="25"/>
          <w:szCs w:val="25"/>
          <w:lang w:val="es-ES" w:eastAsia="es-ES"/>
        </w:rPr>
        <w:t>XXX</w:t>
      </w:r>
      <w:r>
        <w:rPr>
          <w:sz w:val="25"/>
          <w:szCs w:val="25"/>
          <w:lang w:val="es-ES" w:eastAsia="es-ES"/>
        </w:rPr>
        <w:t>, al tenerse demostrada la falta de no realizar el cambio de unidad en el momen</w:t>
      </w:r>
      <w:r>
        <w:rPr>
          <w:sz w:val="25"/>
          <w:szCs w:val="25"/>
          <w:lang w:val="es-ES" w:eastAsia="es-ES"/>
        </w:rPr>
        <w:t>to procesal oportuno y al demostrarse el incumplimiento de mantener al día los requisitos, previamente establecidos legalmente en la Ley 7969 y el Decreto Ejecutivo 34103MOPT y por tanto no poder prestar el servicio, afectando el principio de continuidad d</w:t>
      </w:r>
      <w:r>
        <w:rPr>
          <w:sz w:val="25"/>
          <w:szCs w:val="25"/>
          <w:lang w:val="es-ES" w:eastAsia="es-ES"/>
        </w:rPr>
        <w:t>el servicio.</w:t>
      </w:r>
    </w:p>
    <w:p w:rsidR="00000000" w:rsidRDefault="00F32CB6">
      <w:pPr>
        <w:widowControl/>
        <w:rPr>
          <w:sz w:val="24"/>
          <w:szCs w:val="24"/>
        </w:rPr>
        <w:sectPr w:rsidR="00000000">
          <w:pgSz w:w="12312" w:h="15744"/>
          <w:pgMar w:top="2380" w:right="1937" w:bottom="252" w:left="1669" w:header="720" w:footer="720" w:gutter="0"/>
          <w:cols w:space="720"/>
          <w:noEndnote/>
        </w:sectPr>
      </w:pPr>
    </w:p>
    <w:p w:rsidR="00000000" w:rsidRDefault="00F32CB6">
      <w:pPr>
        <w:numPr>
          <w:ilvl w:val="0"/>
          <w:numId w:val="2"/>
        </w:numPr>
        <w:kinsoku w:val="0"/>
        <w:overflowPunct w:val="0"/>
        <w:autoSpaceDE/>
        <w:autoSpaceDN/>
        <w:adjustRightInd/>
        <w:spacing w:before="16" w:line="334" w:lineRule="exact"/>
        <w:ind w:right="1512"/>
        <w:jc w:val="both"/>
        <w:textAlignment w:val="baseline"/>
        <w:rPr>
          <w:sz w:val="25"/>
          <w:szCs w:val="25"/>
          <w:lang w:val="es-ES" w:eastAsia="es-ES"/>
        </w:rPr>
      </w:pPr>
      <w:r>
        <w:rPr>
          <w:sz w:val="25"/>
          <w:szCs w:val="25"/>
          <w:lang w:val="es-ES" w:eastAsia="es-ES"/>
        </w:rPr>
        <w:lastRenderedPageBreak/>
        <w:t>Solicitar al Departamento de Concesiones y Permisos aplicar lo dispuesto en los artículos 4.2 de la sesión ordinaria 75-2009 y 4.2 de la sesió</w:t>
      </w:r>
      <w:r>
        <w:rPr>
          <w:sz w:val="25"/>
          <w:szCs w:val="25"/>
          <w:lang w:val="es-ES" w:eastAsia="es-ES"/>
        </w:rPr>
        <w:t>n ordinaria 04-2010 del 12 de noviembre del 2009 y 21 de enero del 2010 respectivamente motivo por el cual si el concesionario presenta recursos ordinarios contra el acto administrativo de cancelación, no se ejecutará el mismo, hasta que se resuelvan los r</w:t>
      </w:r>
      <w:r>
        <w:rPr>
          <w:sz w:val="25"/>
          <w:szCs w:val="25"/>
          <w:lang w:val="es-ES" w:eastAsia="es-ES"/>
        </w:rPr>
        <w:t>ecursos interpuestos.</w:t>
      </w:r>
    </w:p>
    <w:p w:rsidR="00000000" w:rsidRDefault="00F32CB6">
      <w:pPr>
        <w:numPr>
          <w:ilvl w:val="0"/>
          <w:numId w:val="2"/>
        </w:numPr>
        <w:kinsoku w:val="0"/>
        <w:overflowPunct w:val="0"/>
        <w:autoSpaceDE/>
        <w:autoSpaceDN/>
        <w:adjustRightInd/>
        <w:spacing w:before="337" w:line="334" w:lineRule="exact"/>
        <w:ind w:right="1512"/>
        <w:jc w:val="both"/>
        <w:textAlignment w:val="baseline"/>
        <w:rPr>
          <w:b/>
          <w:bCs/>
          <w:sz w:val="25"/>
          <w:szCs w:val="25"/>
          <w:lang w:val="es-ES" w:eastAsia="es-ES"/>
        </w:rPr>
      </w:pPr>
      <w:r>
        <w:rPr>
          <w:sz w:val="25"/>
          <w:szCs w:val="25"/>
          <w:lang w:val="es-ES" w:eastAsia="es-ES"/>
        </w:rPr>
        <w:t xml:space="preserve">Una vez resuelto lo anterior, aplicar la ejecución de la garantía de cumplimiento establecida en el artículo IX del Contrato de Concesión, suscrito con el concesionario señor </w:t>
      </w:r>
      <w:r>
        <w:rPr>
          <w:b/>
          <w:bCs/>
          <w:sz w:val="25"/>
          <w:szCs w:val="25"/>
          <w:lang w:val="es-ES" w:eastAsia="es-ES"/>
        </w:rPr>
        <w:t>J</w:t>
      </w:r>
      <w:r w:rsidR="00855E54">
        <w:rPr>
          <w:b/>
          <w:bCs/>
          <w:sz w:val="25"/>
          <w:szCs w:val="25"/>
          <w:lang w:val="es-ES" w:eastAsia="es-ES"/>
        </w:rPr>
        <w:t>.C.M.M.</w:t>
      </w:r>
    </w:p>
    <w:p w:rsidR="00000000" w:rsidRPr="00855E54" w:rsidRDefault="00F32CB6" w:rsidP="00855E54">
      <w:pPr>
        <w:numPr>
          <w:ilvl w:val="0"/>
          <w:numId w:val="2"/>
        </w:numPr>
        <w:kinsoku w:val="0"/>
        <w:overflowPunct w:val="0"/>
        <w:autoSpaceDE/>
        <w:autoSpaceDN/>
        <w:adjustRightInd/>
        <w:spacing w:before="344" w:line="331" w:lineRule="exact"/>
        <w:ind w:right="1512"/>
        <w:jc w:val="both"/>
        <w:textAlignment w:val="baseline"/>
        <w:rPr>
          <w:sz w:val="24"/>
          <w:szCs w:val="24"/>
          <w:lang w:eastAsia="en-US"/>
        </w:rPr>
      </w:pPr>
      <w:r w:rsidRPr="00855E54">
        <w:rPr>
          <w:spacing w:val="2"/>
          <w:sz w:val="25"/>
          <w:szCs w:val="25"/>
          <w:lang w:val="es-ES" w:eastAsia="es-ES"/>
        </w:rPr>
        <w:t>Notifíquese: J</w:t>
      </w:r>
      <w:r w:rsidR="00855E54" w:rsidRPr="00855E54">
        <w:rPr>
          <w:spacing w:val="2"/>
          <w:sz w:val="25"/>
          <w:szCs w:val="25"/>
          <w:lang w:val="es-ES" w:eastAsia="es-ES"/>
        </w:rPr>
        <w:t>.C.M.M.</w:t>
      </w:r>
      <w:r w:rsidRPr="00855E54">
        <w:rPr>
          <w:spacing w:val="2"/>
          <w:sz w:val="25"/>
          <w:szCs w:val="25"/>
          <w:lang w:val="es-ES" w:eastAsia="es-ES"/>
        </w:rPr>
        <w:t xml:space="preserve"> a la siguiente dirección: Liberia Barrio Victoria del salón Maribal 100 metros norte —fuera del perímetro de notificaciones- </w:t>
      </w:r>
      <w:r w:rsidRPr="00855E54">
        <w:rPr>
          <w:b/>
          <w:bCs/>
          <w:spacing w:val="2"/>
          <w:sz w:val="25"/>
          <w:szCs w:val="25"/>
          <w:lang w:val="es-ES" w:eastAsia="es-ES"/>
        </w:rPr>
        <w:t xml:space="preserve">(ADJUNTAR COPIA DEL OFICIO DAJ 2016002597) / </w:t>
      </w:r>
      <w:r w:rsidRPr="00855E54">
        <w:rPr>
          <w:spacing w:val="2"/>
          <w:sz w:val="25"/>
          <w:szCs w:val="25"/>
          <w:lang w:val="es-ES" w:eastAsia="es-ES"/>
        </w:rPr>
        <w:t xml:space="preserve">Dirección Ejecutiva a los correos </w:t>
      </w:r>
      <w:hyperlink r:id="rId8" w:history="1">
        <w:r w:rsidRPr="00855E54">
          <w:rPr>
            <w:color w:val="0000FF"/>
            <w:spacing w:val="2"/>
            <w:sz w:val="25"/>
            <w:szCs w:val="25"/>
            <w:u w:val="single"/>
            <w:lang w:val="es-ES" w:eastAsia="es-ES"/>
          </w:rPr>
          <w:t>mfallas@ctp.go.cr</w:t>
        </w:r>
      </w:hyperlink>
      <w:r w:rsidRPr="00855E54">
        <w:rPr>
          <w:spacing w:val="2"/>
          <w:sz w:val="25"/>
          <w:szCs w:val="25"/>
          <w:lang w:val="es-ES" w:eastAsia="es-ES"/>
        </w:rPr>
        <w:t xml:space="preserve"> y </w:t>
      </w:r>
      <w:hyperlink r:id="rId9" w:history="1">
        <w:r w:rsidRPr="00855E54">
          <w:rPr>
            <w:color w:val="0000FF"/>
            <w:spacing w:val="2"/>
            <w:sz w:val="25"/>
            <w:szCs w:val="25"/>
            <w:u w:val="single"/>
            <w:lang w:val="es-ES" w:eastAsia="es-ES"/>
          </w:rPr>
          <w:t>sfonseca@ctp.go.cr</w:t>
        </w:r>
      </w:hyperlink>
      <w:r w:rsidRPr="00855E54">
        <w:rPr>
          <w:spacing w:val="2"/>
          <w:sz w:val="25"/>
          <w:szCs w:val="25"/>
          <w:lang w:val="es-ES" w:eastAsia="es-ES"/>
        </w:rPr>
        <w:t xml:space="preserve"> / Licda. Sidia Cerdas Ruiz al correo </w:t>
      </w:r>
      <w:hyperlink r:id="rId10" w:history="1">
        <w:r w:rsidRPr="00855E54">
          <w:rPr>
            <w:color w:val="0000FF"/>
            <w:spacing w:val="2"/>
            <w:sz w:val="25"/>
            <w:szCs w:val="25"/>
            <w:u w:val="single"/>
            <w:lang w:val="es-ES" w:eastAsia="es-ES"/>
          </w:rPr>
          <w:t>scerdas@ctp.go.cr</w:t>
        </w:r>
      </w:hyperlink>
      <w:r w:rsidRPr="00855E54">
        <w:rPr>
          <w:spacing w:val="2"/>
          <w:sz w:val="25"/>
          <w:szCs w:val="25"/>
          <w:lang w:val="es-ES" w:eastAsia="es-ES"/>
        </w:rPr>
        <w:t xml:space="preserve"> / Departamento de Administración de Concesiones y Permisos al correo </w:t>
      </w:r>
      <w:hyperlink r:id="rId11" w:history="1">
        <w:r w:rsidRPr="00855E54">
          <w:rPr>
            <w:color w:val="0000FF"/>
            <w:spacing w:val="2"/>
            <w:sz w:val="25"/>
            <w:szCs w:val="25"/>
            <w:u w:val="single"/>
            <w:lang w:val="es-ES" w:eastAsia="es-ES"/>
          </w:rPr>
          <w:t>prosales@ctp.go.cr</w:t>
        </w:r>
      </w:hyperlink>
      <w:r w:rsidRPr="00855E54">
        <w:rPr>
          <w:spacing w:val="2"/>
          <w:sz w:val="25"/>
          <w:szCs w:val="25"/>
          <w:lang w:val="es-ES" w:eastAsia="es-ES"/>
        </w:rPr>
        <w:t xml:space="preserve">, </w:t>
      </w:r>
      <w:hyperlink r:id="rId12" w:history="1">
        <w:r w:rsidRPr="00855E54">
          <w:rPr>
            <w:color w:val="0000FF"/>
            <w:spacing w:val="2"/>
            <w:sz w:val="25"/>
            <w:szCs w:val="25"/>
            <w:u w:val="single"/>
            <w:lang w:val="es-ES" w:eastAsia="es-ES"/>
          </w:rPr>
          <w:t>svargas@ctp.go.cr</w:t>
        </w:r>
      </w:hyperlink>
      <w:r w:rsidRPr="00855E54">
        <w:rPr>
          <w:spacing w:val="2"/>
          <w:sz w:val="25"/>
          <w:szCs w:val="25"/>
          <w:lang w:val="es-ES" w:eastAsia="es-ES"/>
        </w:rPr>
        <w:t>,</w:t>
      </w:r>
      <w:r w:rsidR="00855E54" w:rsidRPr="00855E54">
        <w:rPr>
          <w:spacing w:val="2"/>
          <w:sz w:val="25"/>
          <w:szCs w:val="25"/>
          <w:lang w:val="es-ES" w:eastAsia="es-ES"/>
        </w:rPr>
        <w:t xml:space="preserve"> </w:t>
      </w:r>
      <w:hyperlink r:id="rId13" w:history="1">
        <w:r w:rsidRPr="00855E54">
          <w:rPr>
            <w:color w:val="0000FF"/>
            <w:sz w:val="25"/>
            <w:szCs w:val="25"/>
            <w:u w:val="single"/>
            <w:lang w:val="es-ES" w:eastAsia="es-ES"/>
          </w:rPr>
          <w:t>svargas@ctp.go.cr</w:t>
        </w:r>
      </w:hyperlink>
      <w:r w:rsidRPr="00855E54">
        <w:rPr>
          <w:sz w:val="25"/>
          <w:szCs w:val="25"/>
          <w:lang w:val="es-ES" w:eastAsia="es-ES"/>
        </w:rPr>
        <w:t>,</w:t>
      </w:r>
      <w:r w:rsidRPr="00855E54">
        <w:rPr>
          <w:sz w:val="25"/>
          <w:szCs w:val="25"/>
          <w:lang w:val="es-ES" w:eastAsia="es-ES"/>
        </w:rPr>
        <w:tab/>
        <w:t>rquiro</w:t>
      </w:r>
      <w:r w:rsidRPr="00855E54">
        <w:rPr>
          <w:sz w:val="25"/>
          <w:szCs w:val="25"/>
          <w:lang w:val="es-ES" w:eastAsia="es-ES"/>
        </w:rPr>
        <w:t>s@</w:t>
      </w:r>
      <w:hyperlink r:id="rId14" w:history="1">
        <w:r w:rsidRPr="00855E54">
          <w:rPr>
            <w:color w:val="0000FF"/>
            <w:sz w:val="25"/>
            <w:szCs w:val="25"/>
            <w:u w:val="single"/>
            <w:lang w:val="es-ES" w:eastAsia="es-ES"/>
          </w:rPr>
          <w:t>ctp. go. cr</w:t>
        </w:r>
      </w:hyperlink>
      <w:r w:rsidRPr="00855E54">
        <w:rPr>
          <w:sz w:val="25"/>
          <w:szCs w:val="25"/>
          <w:lang w:val="es-ES" w:eastAsia="es-ES"/>
        </w:rPr>
        <w:tab/>
      </w:r>
      <w:hyperlink r:id="rId15" w:history="1">
        <w:r w:rsidRPr="00855E54">
          <w:rPr>
            <w:color w:val="0000FF"/>
            <w:sz w:val="25"/>
            <w:szCs w:val="25"/>
            <w:u w:val="single"/>
            <w:lang w:val="es-ES" w:eastAsia="es-ES"/>
          </w:rPr>
          <w:t>ecambronero@ctp.go.cr</w:t>
        </w:r>
      </w:hyperlink>
      <w:r w:rsidRPr="00855E54">
        <w:rPr>
          <w:sz w:val="25"/>
          <w:szCs w:val="25"/>
          <w:lang w:val="es-ES" w:eastAsia="es-ES"/>
        </w:rPr>
        <w:t>,</w:t>
      </w:r>
      <w:r w:rsidRPr="00855E54">
        <w:rPr>
          <w:sz w:val="25"/>
          <w:szCs w:val="25"/>
          <w:lang w:val="es-ES" w:eastAsia="es-ES"/>
        </w:rPr>
        <w:br/>
      </w:r>
      <w:hyperlink r:id="rId16" w:history="1">
        <w:r w:rsidRPr="00855E54">
          <w:rPr>
            <w:color w:val="0000FF"/>
            <w:sz w:val="25"/>
            <w:szCs w:val="25"/>
            <w:u w:val="single"/>
            <w:lang w:val="es-ES" w:eastAsia="es-ES"/>
          </w:rPr>
          <w:t>jgarita@ctp.go.cr</w:t>
        </w:r>
      </w:hyperlink>
      <w:r w:rsidRPr="00855E54">
        <w:rPr>
          <w:sz w:val="25"/>
          <w:szCs w:val="25"/>
          <w:lang w:val="es-ES" w:eastAsia="es-ES"/>
        </w:rPr>
        <w:t xml:space="preserve"> </w:t>
      </w:r>
      <w:r w:rsidRPr="00855E54">
        <w:rPr>
          <w:b/>
          <w:bCs/>
          <w:sz w:val="25"/>
          <w:szCs w:val="25"/>
          <w:lang w:val="es-ES" w:eastAsia="es-ES"/>
        </w:rPr>
        <w:t>(ADJUNTAR COPIA DEL OFICIO DAJ 2016</w:t>
      </w:r>
      <w:r w:rsidRPr="00855E54">
        <w:rPr>
          <w:b/>
          <w:bCs/>
          <w:sz w:val="25"/>
          <w:szCs w:val="25"/>
          <w:lang w:val="es-ES" w:eastAsia="es-ES"/>
        </w:rPr>
        <w:softHyphen/>
        <w:t>002597).</w:t>
      </w:r>
      <w:r w:rsidRPr="00855E54">
        <w:rPr>
          <w:b/>
          <w:bCs/>
          <w:sz w:val="25"/>
          <w:szCs w:val="25"/>
          <w:lang w:val="es-ES" w:eastAsia="es-ES"/>
        </w:rPr>
        <w:noBreakHyphen/>
      </w:r>
    </w:p>
    <w:p w:rsidR="00000000" w:rsidRDefault="00F32CB6">
      <w:pPr>
        <w:numPr>
          <w:ilvl w:val="0"/>
          <w:numId w:val="3"/>
        </w:numPr>
        <w:kinsoku w:val="0"/>
        <w:overflowPunct w:val="0"/>
        <w:autoSpaceDE/>
        <w:autoSpaceDN/>
        <w:adjustRightInd/>
        <w:spacing w:before="382" w:line="284" w:lineRule="exact"/>
        <w:textAlignment w:val="baseline"/>
        <w:rPr>
          <w:sz w:val="24"/>
          <w:szCs w:val="24"/>
          <w:lang w:eastAsia="en-US"/>
        </w:rPr>
      </w:pPr>
      <w:r>
        <w:rPr>
          <w:b/>
          <w:bCs/>
          <w:sz w:val="25"/>
          <w:szCs w:val="25"/>
          <w:lang w:val="es-ES" w:eastAsia="es-ES"/>
        </w:rPr>
        <w:t>Se declara firme.</w:t>
      </w:r>
      <w:r>
        <w:rPr>
          <w:b/>
          <w:bCs/>
          <w:sz w:val="25"/>
          <w:szCs w:val="25"/>
          <w:lang w:val="es-ES" w:eastAsia="es-ES"/>
        </w:rPr>
        <w:noBreakHyphen/>
      </w:r>
    </w:p>
    <w:p w:rsidR="00000000" w:rsidRDefault="00F32CB6">
      <w:pPr>
        <w:kinsoku w:val="0"/>
        <w:overflowPunct w:val="0"/>
        <w:autoSpaceDE/>
        <w:autoSpaceDN/>
        <w:adjustRightInd/>
        <w:spacing w:before="680" w:line="334" w:lineRule="exact"/>
        <w:ind w:right="936"/>
        <w:jc w:val="both"/>
        <w:textAlignment w:val="baseline"/>
        <w:rPr>
          <w:sz w:val="25"/>
          <w:szCs w:val="25"/>
          <w:lang w:val="es-ES" w:eastAsia="es-ES"/>
        </w:rPr>
      </w:pPr>
      <w:r>
        <w:rPr>
          <w:b/>
          <w:bCs/>
          <w:sz w:val="25"/>
          <w:szCs w:val="25"/>
          <w:lang w:val="es-ES" w:eastAsia="es-ES"/>
        </w:rPr>
        <w:t xml:space="preserve">SÉTIMO: </w:t>
      </w:r>
      <w:r>
        <w:rPr>
          <w:sz w:val="25"/>
          <w:szCs w:val="25"/>
          <w:lang w:val="es-ES" w:eastAsia="es-ES"/>
        </w:rPr>
        <w:t>Aduciendo que Nunca se le Notificó Nada de lo Actuado, ni siquiera el Acto Final de Cancelación de su Concesión y dándose por enterado al efecto, mediante Memorial sin fecha, presentado el dí</w:t>
      </w:r>
      <w:r>
        <w:rPr>
          <w:sz w:val="25"/>
          <w:szCs w:val="25"/>
          <w:lang w:val="es-ES" w:eastAsia="es-ES"/>
        </w:rPr>
        <w:t xml:space="preserve">a 12 de Mayo del 2017, al Expediente No. 340720 de la Ventanilla Única del Consejo de Transporte Público, el Señor </w:t>
      </w:r>
      <w:r>
        <w:rPr>
          <w:b/>
          <w:bCs/>
          <w:sz w:val="25"/>
          <w:szCs w:val="25"/>
          <w:lang w:val="es-ES" w:eastAsia="es-ES"/>
        </w:rPr>
        <w:t>J</w:t>
      </w:r>
      <w:r w:rsidR="00855E54">
        <w:rPr>
          <w:b/>
          <w:bCs/>
          <w:sz w:val="25"/>
          <w:szCs w:val="25"/>
          <w:lang w:val="es-ES" w:eastAsia="es-ES"/>
        </w:rPr>
        <w:t>.C.M.M.</w:t>
      </w:r>
      <w:r>
        <w:rPr>
          <w:b/>
          <w:bCs/>
          <w:sz w:val="25"/>
          <w:szCs w:val="25"/>
          <w:lang w:val="es-ES" w:eastAsia="es-ES"/>
        </w:rPr>
        <w:t xml:space="preserve">, </w:t>
      </w:r>
      <w:r>
        <w:rPr>
          <w:sz w:val="25"/>
          <w:szCs w:val="25"/>
          <w:lang w:val="es-ES" w:eastAsia="es-ES"/>
        </w:rPr>
        <w:t xml:space="preserve">interpone formales Recursos de Revocatoria con Apelación en subsidio y Nulidad Absoluta contra el </w:t>
      </w:r>
      <w:r>
        <w:rPr>
          <w:b/>
          <w:bCs/>
          <w:sz w:val="25"/>
          <w:szCs w:val="25"/>
          <w:lang w:val="es-ES" w:eastAsia="es-ES"/>
        </w:rPr>
        <w:t>Artí</w:t>
      </w:r>
      <w:r>
        <w:rPr>
          <w:b/>
          <w:bCs/>
          <w:sz w:val="25"/>
          <w:szCs w:val="25"/>
          <w:lang w:val="es-ES" w:eastAsia="es-ES"/>
        </w:rPr>
        <w:t xml:space="preserve">culo 7.4.12 de la Sesión Ordinaria N. 36-2016, </w:t>
      </w:r>
      <w:r>
        <w:rPr>
          <w:sz w:val="25"/>
          <w:szCs w:val="25"/>
          <w:lang w:val="es-ES" w:eastAsia="es-ES"/>
        </w:rPr>
        <w:t>celebrada el 20 de Julio del 2016 por la Junta Directiva del Consejo de Transporte Público, expresando en resumen:</w:t>
      </w:r>
    </w:p>
    <w:p w:rsidR="00000000" w:rsidRDefault="00F32CB6">
      <w:pPr>
        <w:widowControl/>
        <w:rPr>
          <w:sz w:val="24"/>
          <w:szCs w:val="24"/>
        </w:rPr>
        <w:sectPr w:rsidR="00000000">
          <w:pgSz w:w="12312" w:h="15782"/>
          <w:pgMar w:top="2460" w:right="917" w:bottom="0" w:left="1795" w:header="720" w:footer="720" w:gutter="0"/>
          <w:cols w:space="720"/>
          <w:noEndnote/>
        </w:sectPr>
      </w:pPr>
    </w:p>
    <w:p w:rsidR="00000000" w:rsidRDefault="00F32CB6">
      <w:pPr>
        <w:numPr>
          <w:ilvl w:val="0"/>
          <w:numId w:val="4"/>
        </w:numPr>
        <w:kinsoku w:val="0"/>
        <w:overflowPunct w:val="0"/>
        <w:autoSpaceDE/>
        <w:autoSpaceDN/>
        <w:adjustRightInd/>
        <w:spacing w:before="31" w:line="235" w:lineRule="exact"/>
        <w:ind w:right="1584"/>
        <w:jc w:val="both"/>
        <w:textAlignment w:val="baseline"/>
        <w:rPr>
          <w:rFonts w:ascii="Arial Narrow" w:hAnsi="Arial Narrow" w:cs="Arial Narrow"/>
          <w:sz w:val="23"/>
          <w:szCs w:val="23"/>
          <w:lang w:val="es-ES" w:eastAsia="es-ES"/>
        </w:rPr>
      </w:pPr>
      <w:r>
        <w:rPr>
          <w:rFonts w:ascii="Arial Narrow" w:hAnsi="Arial Narrow" w:cs="Arial Narrow"/>
          <w:sz w:val="23"/>
          <w:szCs w:val="23"/>
          <w:lang w:val="es-ES" w:eastAsia="es-ES"/>
        </w:rPr>
        <w:lastRenderedPageBreak/>
        <w:t>Que señaló como medio para recibir notif</w:t>
      </w:r>
      <w:r>
        <w:rPr>
          <w:rFonts w:ascii="Arial Narrow" w:hAnsi="Arial Narrow" w:cs="Arial Narrow"/>
          <w:sz w:val="23"/>
          <w:szCs w:val="23"/>
          <w:lang w:val="es-ES" w:eastAsia="es-ES"/>
        </w:rPr>
        <w:t>icaciones Liberia, Barrio La Victoria, del Salón Maribel 100 metros al norte,</w:t>
      </w:r>
    </w:p>
    <w:p w:rsidR="00000000" w:rsidRDefault="00F32CB6">
      <w:pPr>
        <w:numPr>
          <w:ilvl w:val="0"/>
          <w:numId w:val="4"/>
        </w:numPr>
        <w:kinsoku w:val="0"/>
        <w:overflowPunct w:val="0"/>
        <w:autoSpaceDE/>
        <w:autoSpaceDN/>
        <w:adjustRightInd/>
        <w:spacing w:before="24" w:line="254" w:lineRule="exact"/>
        <w:ind w:right="1584"/>
        <w:jc w:val="both"/>
        <w:textAlignment w:val="baseline"/>
        <w:rPr>
          <w:rFonts w:ascii="Arial Narrow" w:hAnsi="Arial Narrow" w:cs="Arial Narrow"/>
          <w:sz w:val="23"/>
          <w:szCs w:val="23"/>
          <w:lang w:val="es-ES" w:eastAsia="es-ES"/>
        </w:rPr>
      </w:pPr>
      <w:r>
        <w:rPr>
          <w:rFonts w:ascii="Arial Narrow" w:hAnsi="Arial Narrow" w:cs="Arial Narrow"/>
          <w:sz w:val="23"/>
          <w:szCs w:val="23"/>
          <w:lang w:val="es-ES" w:eastAsia="es-ES"/>
        </w:rPr>
        <w:t>Que no se le realizó el traslado de cargos del procedimiento seguido en su contra, ni comunicación del artículo 7.4.12 de la Sesión Ordinaria 36-2016 de la Junta Directiva del Co</w:t>
      </w:r>
      <w:r>
        <w:rPr>
          <w:rFonts w:ascii="Arial Narrow" w:hAnsi="Arial Narrow" w:cs="Arial Narrow"/>
          <w:sz w:val="23"/>
          <w:szCs w:val="23"/>
          <w:lang w:val="es-ES" w:eastAsia="es-ES"/>
        </w:rPr>
        <w:t>nsejo de Transporte Público, con el que se canceló la concesión de taxi.</w:t>
      </w:r>
    </w:p>
    <w:p w:rsidR="00000000" w:rsidRDefault="00F32CB6">
      <w:pPr>
        <w:numPr>
          <w:ilvl w:val="0"/>
          <w:numId w:val="4"/>
        </w:numPr>
        <w:kinsoku w:val="0"/>
        <w:overflowPunct w:val="0"/>
        <w:autoSpaceDE/>
        <w:autoSpaceDN/>
        <w:adjustRightInd/>
        <w:spacing w:before="4" w:line="247" w:lineRule="exact"/>
        <w:ind w:right="1584"/>
        <w:jc w:val="both"/>
        <w:textAlignment w:val="baseline"/>
        <w:rPr>
          <w:rFonts w:ascii="Arial Narrow" w:hAnsi="Arial Narrow" w:cs="Arial Narrow"/>
          <w:spacing w:val="2"/>
          <w:sz w:val="23"/>
          <w:szCs w:val="23"/>
          <w:lang w:val="es-ES" w:eastAsia="es-ES"/>
        </w:rPr>
      </w:pPr>
      <w:r>
        <w:rPr>
          <w:rFonts w:ascii="Arial Narrow" w:hAnsi="Arial Narrow" w:cs="Arial Narrow"/>
          <w:spacing w:val="2"/>
          <w:sz w:val="23"/>
          <w:szCs w:val="23"/>
          <w:lang w:val="es-ES" w:eastAsia="es-ES"/>
        </w:rPr>
        <w:t>Que se índica que no se le notificó el artículo 7.4,12 de la Sesión Ordinaria 36-2016 de la Junta Directiva del Consejo de Transporte Público, debido a. que el lugar de notificaciones</w:t>
      </w:r>
      <w:r>
        <w:rPr>
          <w:rFonts w:ascii="Arial Narrow" w:hAnsi="Arial Narrow" w:cs="Arial Narrow"/>
          <w:spacing w:val="2"/>
          <w:sz w:val="23"/>
          <w:szCs w:val="23"/>
          <w:lang w:val="es-ES" w:eastAsia="es-ES"/>
        </w:rPr>
        <w:t xml:space="preserve"> se encuentra fuera del perímetro, lo cual violenta su derecho de defensa.</w:t>
      </w:r>
    </w:p>
    <w:p w:rsidR="00000000" w:rsidRDefault="00F32CB6">
      <w:pPr>
        <w:numPr>
          <w:ilvl w:val="0"/>
          <w:numId w:val="4"/>
        </w:numPr>
        <w:kinsoku w:val="0"/>
        <w:overflowPunct w:val="0"/>
        <w:autoSpaceDE/>
        <w:autoSpaceDN/>
        <w:adjustRightInd/>
        <w:spacing w:before="24" w:line="245" w:lineRule="exact"/>
        <w:ind w:right="1584"/>
        <w:jc w:val="both"/>
        <w:textAlignment w:val="baseline"/>
        <w:rPr>
          <w:rFonts w:ascii="Arial Narrow" w:hAnsi="Arial Narrow" w:cs="Arial Narrow"/>
          <w:sz w:val="23"/>
          <w:szCs w:val="23"/>
          <w:lang w:val="es-ES" w:eastAsia="es-ES"/>
        </w:rPr>
      </w:pPr>
      <w:r>
        <w:rPr>
          <w:rFonts w:ascii="Arial Narrow" w:hAnsi="Arial Narrow" w:cs="Arial Narrow"/>
          <w:sz w:val="23"/>
          <w:szCs w:val="23"/>
          <w:lang w:val="es-ES" w:eastAsia="es-ES"/>
        </w:rPr>
        <w:t>Que existe una nulidad absoluta del traslado de cargos, ya que no le fue notificado y por ende también es nulo el acuerdo recurrido.</w:t>
      </w:r>
    </w:p>
    <w:p w:rsidR="00000000" w:rsidRDefault="00F32CB6">
      <w:pPr>
        <w:numPr>
          <w:ilvl w:val="0"/>
          <w:numId w:val="4"/>
        </w:numPr>
        <w:kinsoku w:val="0"/>
        <w:overflowPunct w:val="0"/>
        <w:autoSpaceDE/>
        <w:autoSpaceDN/>
        <w:adjustRightInd/>
        <w:spacing w:before="14" w:line="254" w:lineRule="exact"/>
        <w:ind w:right="1584"/>
        <w:jc w:val="both"/>
        <w:textAlignment w:val="baseline"/>
        <w:rPr>
          <w:rFonts w:ascii="Arial Narrow" w:hAnsi="Arial Narrow" w:cs="Arial Narrow"/>
          <w:sz w:val="23"/>
          <w:szCs w:val="23"/>
          <w:lang w:val="es-ES" w:eastAsia="es-ES"/>
        </w:rPr>
      </w:pPr>
      <w:r>
        <w:rPr>
          <w:rFonts w:ascii="Arial Narrow" w:hAnsi="Arial Narrow" w:cs="Arial Narrow"/>
          <w:sz w:val="23"/>
          <w:szCs w:val="23"/>
          <w:lang w:val="es-ES" w:eastAsia="es-ES"/>
        </w:rPr>
        <w:t>Que el 09 de diciembre del 2015 solicitó el camb</w:t>
      </w:r>
      <w:r>
        <w:rPr>
          <w:rFonts w:ascii="Arial Narrow" w:hAnsi="Arial Narrow" w:cs="Arial Narrow"/>
          <w:sz w:val="23"/>
          <w:szCs w:val="23"/>
          <w:lang w:val="es-ES" w:eastAsia="es-ES"/>
        </w:rPr>
        <w:t>io de unidad, y que en el año 2016 se le autorizó el cambio de unidad, con lo que se extingue el procedimiento administrativo seguido en su contra, ya que las causales cesaron desde el momento en que se autorizó el cambio de unidad.</w:t>
      </w:r>
    </w:p>
    <w:p w:rsidR="00000000" w:rsidRDefault="00F32CB6">
      <w:pPr>
        <w:numPr>
          <w:ilvl w:val="0"/>
          <w:numId w:val="4"/>
        </w:numPr>
        <w:kinsoku w:val="0"/>
        <w:overflowPunct w:val="0"/>
        <w:autoSpaceDE/>
        <w:autoSpaceDN/>
        <w:adjustRightInd/>
        <w:spacing w:before="18" w:line="254" w:lineRule="exact"/>
        <w:jc w:val="both"/>
        <w:textAlignment w:val="baseline"/>
        <w:rPr>
          <w:rFonts w:ascii="Arial Narrow" w:hAnsi="Arial Narrow" w:cs="Arial Narrow"/>
          <w:spacing w:val="2"/>
          <w:sz w:val="23"/>
          <w:szCs w:val="23"/>
          <w:lang w:val="es-ES" w:eastAsia="es-ES"/>
        </w:rPr>
      </w:pPr>
      <w:r>
        <w:rPr>
          <w:rFonts w:ascii="Arial Narrow" w:hAnsi="Arial Narrow" w:cs="Arial Narrow"/>
          <w:spacing w:val="2"/>
          <w:sz w:val="23"/>
          <w:szCs w:val="23"/>
          <w:lang w:val="es-ES" w:eastAsia="es-ES"/>
        </w:rPr>
        <w:t>Que el acuerdo recurrido carece de motivación y violenta el debido proceso.</w:t>
      </w:r>
    </w:p>
    <w:p w:rsidR="00000000" w:rsidRDefault="00F32CB6">
      <w:pPr>
        <w:numPr>
          <w:ilvl w:val="0"/>
          <w:numId w:val="4"/>
        </w:numPr>
        <w:kinsoku w:val="0"/>
        <w:overflowPunct w:val="0"/>
        <w:autoSpaceDE/>
        <w:autoSpaceDN/>
        <w:adjustRightInd/>
        <w:spacing w:before="3" w:line="241" w:lineRule="exact"/>
        <w:ind w:right="1584"/>
        <w:jc w:val="both"/>
        <w:textAlignment w:val="baseline"/>
        <w:rPr>
          <w:rFonts w:ascii="Arial Narrow" w:hAnsi="Arial Narrow" w:cs="Arial Narrow"/>
          <w:sz w:val="23"/>
          <w:szCs w:val="23"/>
          <w:lang w:val="es-ES" w:eastAsia="es-ES"/>
        </w:rPr>
      </w:pPr>
      <w:r>
        <w:rPr>
          <w:rFonts w:ascii="Arial Narrow" w:hAnsi="Arial Narrow" w:cs="Arial Narrow"/>
          <w:sz w:val="23"/>
          <w:szCs w:val="23"/>
          <w:lang w:val="es-ES" w:eastAsia="es-ES"/>
        </w:rPr>
        <w:t>Que se reserva el derecho de aportar pruebas ante el Tribunal Administrativo de Transporte.</w:t>
      </w:r>
    </w:p>
    <w:p w:rsidR="00000000" w:rsidRDefault="00F32CB6">
      <w:pPr>
        <w:kinsoku w:val="0"/>
        <w:overflowPunct w:val="0"/>
        <w:autoSpaceDE/>
        <w:autoSpaceDN/>
        <w:adjustRightInd/>
        <w:spacing w:before="569" w:line="340" w:lineRule="exact"/>
        <w:ind w:right="1008"/>
        <w:jc w:val="both"/>
        <w:textAlignment w:val="baseline"/>
        <w:rPr>
          <w:sz w:val="25"/>
          <w:szCs w:val="25"/>
          <w:lang w:val="es-ES" w:eastAsia="es-ES"/>
        </w:rPr>
      </w:pPr>
      <w:r>
        <w:rPr>
          <w:b/>
          <w:bCs/>
          <w:sz w:val="25"/>
          <w:szCs w:val="25"/>
          <w:lang w:val="es-ES" w:eastAsia="es-ES"/>
        </w:rPr>
        <w:t xml:space="preserve">OCTAVO: </w:t>
      </w:r>
      <w:r>
        <w:rPr>
          <w:sz w:val="25"/>
          <w:szCs w:val="25"/>
          <w:lang w:val="es-ES" w:eastAsia="es-ES"/>
        </w:rPr>
        <w:t>Conforme a todo lo anterior, habiéndose recabado los Atestados Conducentes e Int</w:t>
      </w:r>
      <w:r>
        <w:rPr>
          <w:sz w:val="25"/>
          <w:szCs w:val="25"/>
          <w:lang w:val="es-ES" w:eastAsia="es-ES"/>
        </w:rPr>
        <w:t>egrado el Expediente del Caso, y en atención a los Términos y prescripciones de Ley, procede a Conocer este Tribunal.</w:t>
      </w:r>
    </w:p>
    <w:p w:rsidR="00000000" w:rsidRPr="00855E54" w:rsidRDefault="00F32CB6">
      <w:pPr>
        <w:kinsoku w:val="0"/>
        <w:overflowPunct w:val="0"/>
        <w:autoSpaceDE/>
        <w:autoSpaceDN/>
        <w:adjustRightInd/>
        <w:spacing w:before="376" w:line="282" w:lineRule="exact"/>
        <w:textAlignment w:val="baseline"/>
        <w:rPr>
          <w:b/>
          <w:i/>
          <w:iCs/>
          <w:spacing w:val="10"/>
          <w:sz w:val="25"/>
          <w:szCs w:val="25"/>
          <w:lang w:val="es-ES" w:eastAsia="es-ES"/>
        </w:rPr>
      </w:pPr>
      <w:r w:rsidRPr="00855E54">
        <w:rPr>
          <w:b/>
          <w:i/>
          <w:iCs/>
          <w:spacing w:val="10"/>
          <w:sz w:val="25"/>
          <w:szCs w:val="25"/>
          <w:lang w:val="es-ES" w:eastAsia="es-ES"/>
        </w:rPr>
        <w:t>REDACTA EL JUEZ QUESADA AGUIRRE,</w:t>
      </w:r>
    </w:p>
    <w:p w:rsidR="00000000" w:rsidRDefault="00F32CB6">
      <w:pPr>
        <w:kinsoku w:val="0"/>
        <w:overflowPunct w:val="0"/>
        <w:autoSpaceDE/>
        <w:autoSpaceDN/>
        <w:adjustRightInd/>
        <w:spacing w:before="384" w:line="278" w:lineRule="exact"/>
        <w:jc w:val="center"/>
        <w:textAlignment w:val="baseline"/>
        <w:rPr>
          <w:b/>
          <w:bCs/>
          <w:i/>
          <w:iCs/>
          <w:spacing w:val="1"/>
          <w:sz w:val="25"/>
          <w:szCs w:val="25"/>
          <w:lang w:val="es-ES" w:eastAsia="es-ES"/>
        </w:rPr>
      </w:pPr>
      <w:r>
        <w:rPr>
          <w:b/>
          <w:bCs/>
          <w:i/>
          <w:iCs/>
          <w:spacing w:val="1"/>
          <w:sz w:val="25"/>
          <w:szCs w:val="25"/>
          <w:lang w:val="es-ES" w:eastAsia="es-ES"/>
        </w:rPr>
        <w:t>Considerando</w:t>
      </w:r>
    </w:p>
    <w:p w:rsidR="00000000" w:rsidRDefault="00F32CB6">
      <w:pPr>
        <w:numPr>
          <w:ilvl w:val="0"/>
          <w:numId w:val="5"/>
        </w:numPr>
        <w:tabs>
          <w:tab w:val="left" w:pos="720"/>
        </w:tabs>
        <w:kinsoku w:val="0"/>
        <w:overflowPunct w:val="0"/>
        <w:autoSpaceDE/>
        <w:autoSpaceDN/>
        <w:adjustRightInd/>
        <w:spacing w:before="660" w:line="339" w:lineRule="exact"/>
        <w:ind w:right="1008"/>
        <w:jc w:val="both"/>
        <w:textAlignment w:val="baseline"/>
        <w:rPr>
          <w:rFonts w:ascii="Arial Narrow" w:hAnsi="Arial Narrow" w:cs="Arial Narrow"/>
          <w:sz w:val="24"/>
          <w:szCs w:val="24"/>
          <w:lang w:eastAsia="en-US"/>
        </w:rPr>
      </w:pPr>
      <w:r>
        <w:rPr>
          <w:b/>
          <w:bCs/>
          <w:sz w:val="25"/>
          <w:szCs w:val="25"/>
          <w:lang w:val="es-ES" w:eastAsia="es-ES"/>
        </w:rPr>
        <w:t xml:space="preserve">SOBRE LA COMPETENCIA: </w:t>
      </w:r>
      <w:r>
        <w:rPr>
          <w:sz w:val="25"/>
          <w:szCs w:val="25"/>
          <w:lang w:val="es-ES" w:eastAsia="es-ES"/>
        </w:rPr>
        <w:t>El Tribunal Administrativo de Transporte es el Órgano Competente</w:t>
      </w:r>
      <w:r>
        <w:rPr>
          <w:sz w:val="25"/>
          <w:szCs w:val="25"/>
          <w:lang w:val="es-ES" w:eastAsia="es-ES"/>
        </w:rPr>
        <w:t xml:space="preserve"> para conocer y resolver el presente </w:t>
      </w:r>
      <w:r>
        <w:rPr>
          <w:b/>
          <w:bCs/>
          <w:lang w:val="es-ES" w:eastAsia="es-ES"/>
        </w:rPr>
        <w:t xml:space="preserve">RECURSO DE APELACIÓN </w:t>
      </w:r>
      <w:r>
        <w:rPr>
          <w:sz w:val="25"/>
          <w:szCs w:val="25"/>
          <w:lang w:val="es-ES" w:eastAsia="es-ES"/>
        </w:rPr>
        <w:t>de conformidad con el Artículo 22 de la Ley Reguladora del Servicio Público de Transporte Remunerado de Personas en Vehículos en la Modalidad de Taxi, No. 7969 de 22 de Diciembre de 1999 y sus Refor</w:t>
      </w:r>
      <w:r>
        <w:rPr>
          <w:sz w:val="25"/>
          <w:szCs w:val="25"/>
          <w:lang w:val="es-ES" w:eastAsia="es-ES"/>
        </w:rPr>
        <w:t xml:space="preserve">mas </w:t>
      </w:r>
      <w:r>
        <w:rPr>
          <w:i/>
          <w:iCs/>
          <w:sz w:val="25"/>
          <w:szCs w:val="25"/>
          <w:lang w:val="es-ES" w:eastAsia="es-ES"/>
        </w:rPr>
        <w:t xml:space="preserve">(Ley No. 8955); </w:t>
      </w:r>
      <w:r>
        <w:rPr>
          <w:sz w:val="25"/>
          <w:szCs w:val="25"/>
          <w:lang w:val="es-ES" w:eastAsia="es-ES"/>
        </w:rPr>
        <w:t xml:space="preserve">así como de la Incidencia </w:t>
      </w:r>
      <w:r>
        <w:rPr>
          <w:rFonts w:ascii="Arial Narrow" w:hAnsi="Arial Narrow" w:cs="Arial Narrow"/>
          <w:sz w:val="23"/>
          <w:szCs w:val="23"/>
          <w:lang w:val="es-ES" w:eastAsia="es-ES"/>
        </w:rPr>
        <w:t xml:space="preserve">y/o </w:t>
      </w:r>
      <w:r>
        <w:rPr>
          <w:sz w:val="25"/>
          <w:szCs w:val="25"/>
          <w:lang w:val="es-ES" w:eastAsia="es-ES"/>
        </w:rPr>
        <w:t>Acción de Nulidad correlativa, según los términos de los literales 180 y 181 de la Ley General de la Administración Pública.</w:t>
      </w:r>
      <w:r>
        <w:rPr>
          <w:sz w:val="25"/>
          <w:szCs w:val="25"/>
          <w:lang w:val="es-ES" w:eastAsia="es-ES"/>
        </w:rPr>
        <w:noBreakHyphen/>
      </w:r>
    </w:p>
    <w:p w:rsidR="00000000" w:rsidRDefault="00F32CB6">
      <w:pPr>
        <w:numPr>
          <w:ilvl w:val="0"/>
          <w:numId w:val="6"/>
        </w:numPr>
        <w:kinsoku w:val="0"/>
        <w:overflowPunct w:val="0"/>
        <w:autoSpaceDE/>
        <w:autoSpaceDN/>
        <w:adjustRightInd/>
        <w:spacing w:before="384" w:line="292" w:lineRule="exact"/>
        <w:jc w:val="both"/>
        <w:textAlignment w:val="baseline"/>
        <w:rPr>
          <w:b/>
          <w:bCs/>
          <w:sz w:val="25"/>
          <w:szCs w:val="25"/>
          <w:lang w:val="es-ES" w:eastAsia="es-ES"/>
        </w:rPr>
      </w:pPr>
      <w:r>
        <w:rPr>
          <w:b/>
          <w:bCs/>
          <w:sz w:val="25"/>
          <w:szCs w:val="25"/>
          <w:lang w:val="es-ES" w:eastAsia="es-ES"/>
        </w:rPr>
        <w:t>SOBRE LA ADMISIBILIDAD DEL RECURSO:</w:t>
      </w:r>
    </w:p>
    <w:p w:rsidR="00000000" w:rsidRDefault="00F32CB6">
      <w:pPr>
        <w:kinsoku w:val="0"/>
        <w:overflowPunct w:val="0"/>
        <w:autoSpaceDE/>
        <w:autoSpaceDN/>
        <w:adjustRightInd/>
        <w:spacing w:before="342" w:after="34" w:line="343" w:lineRule="exact"/>
        <w:ind w:right="1008"/>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es </w:t>
      </w:r>
      <w:r>
        <w:rPr>
          <w:sz w:val="25"/>
          <w:szCs w:val="25"/>
          <w:lang w:val="es-ES" w:eastAsia="es-ES"/>
        </w:rPr>
        <w:t xml:space="preserve">claro que al Recurrente le ha sido Cancelada su Concesión de Taxi Placas </w:t>
      </w:r>
      <w:r>
        <w:rPr>
          <w:b/>
          <w:bCs/>
          <w:sz w:val="25"/>
          <w:szCs w:val="25"/>
          <w:u w:val="single"/>
          <w:lang w:val="es-ES" w:eastAsia="es-ES"/>
        </w:rPr>
        <w:t>TG-</w:t>
      </w:r>
      <w:r w:rsidR="00855E54">
        <w:rPr>
          <w:b/>
          <w:bCs/>
          <w:sz w:val="25"/>
          <w:szCs w:val="25"/>
          <w:u w:val="single"/>
          <w:lang w:val="es-ES" w:eastAsia="es-ES"/>
        </w:rPr>
        <w:t>XXX</w:t>
      </w:r>
      <w:r>
        <w:rPr>
          <w:sz w:val="25"/>
          <w:szCs w:val="25"/>
          <w:lang w:val="es-ES" w:eastAsia="es-ES"/>
        </w:rPr>
        <w:t xml:space="preserve"> por un</w:t>
      </w:r>
    </w:p>
    <w:p w:rsidR="00000000" w:rsidRDefault="00F32CB6">
      <w:pPr>
        <w:widowControl/>
        <w:rPr>
          <w:sz w:val="24"/>
          <w:szCs w:val="24"/>
        </w:rPr>
        <w:sectPr w:rsidR="00000000">
          <w:pgSz w:w="12312" w:h="15782"/>
          <w:pgMar w:top="2140" w:right="960" w:bottom="266" w:left="1632" w:header="720" w:footer="720" w:gutter="0"/>
          <w:cols w:space="720"/>
          <w:noEndnote/>
        </w:sectPr>
      </w:pPr>
    </w:p>
    <w:p w:rsidR="00000000" w:rsidRDefault="00F32CB6">
      <w:pPr>
        <w:kinsoku w:val="0"/>
        <w:overflowPunct w:val="0"/>
        <w:autoSpaceDE/>
        <w:autoSpaceDN/>
        <w:adjustRightInd/>
        <w:spacing w:line="332" w:lineRule="exact"/>
        <w:ind w:left="72"/>
        <w:jc w:val="both"/>
        <w:textAlignment w:val="baseline"/>
        <w:rPr>
          <w:sz w:val="25"/>
          <w:szCs w:val="25"/>
          <w:lang w:val="es-ES" w:eastAsia="es-ES"/>
        </w:rPr>
      </w:pPr>
      <w:r>
        <w:rPr>
          <w:sz w:val="25"/>
          <w:szCs w:val="25"/>
          <w:lang w:val="es-ES" w:eastAsia="es-ES"/>
        </w:rPr>
        <w:lastRenderedPageBreak/>
        <w:t>Acto del Consejo de Transporte Público, mismo que estima como Afectante de sus Derechos e Intereses. Situación ante la cual le Asiste Legitimación debida para Impugnar.</w:t>
      </w:r>
    </w:p>
    <w:p w:rsidR="00000000" w:rsidRDefault="00F32CB6">
      <w:pPr>
        <w:kinsoku w:val="0"/>
        <w:overflowPunct w:val="0"/>
        <w:autoSpaceDE/>
        <w:autoSpaceDN/>
        <w:adjustRightInd/>
        <w:spacing w:before="348" w:line="335" w:lineRule="exact"/>
        <w:ind w:left="72"/>
        <w:jc w:val="both"/>
        <w:textAlignment w:val="baseline"/>
        <w:rPr>
          <w:i/>
          <w:iCs/>
          <w:sz w:val="25"/>
          <w:szCs w:val="25"/>
          <w:lang w:val="es-ES" w:eastAsia="es-ES"/>
        </w:rPr>
      </w:pPr>
      <w:r>
        <w:rPr>
          <w:b/>
          <w:bCs/>
          <w:sz w:val="25"/>
          <w:szCs w:val="25"/>
          <w:u w:val="single"/>
          <w:lang w:val="es-ES" w:eastAsia="es-ES"/>
        </w:rPr>
        <w:t>En cuanto al Plazo:</w:t>
      </w:r>
      <w:r>
        <w:rPr>
          <w:sz w:val="25"/>
          <w:szCs w:val="25"/>
          <w:lang w:val="es-ES" w:eastAsia="es-ES"/>
        </w:rPr>
        <w:t xml:space="preserve"> Según lo que se puede desprender del Expediente del Caso, se tiene </w:t>
      </w:r>
      <w:r>
        <w:rPr>
          <w:sz w:val="25"/>
          <w:szCs w:val="25"/>
          <w:lang w:val="es-ES" w:eastAsia="es-ES"/>
        </w:rPr>
        <w:t xml:space="preserve">que el Recurso de Apelación se debe tener como presentado en tiempo y forma, a tenor de las disposiciones del artículo 247 de la Ley General de la Administración Pública, habida cuenta de la Falta de Notificación del Acto Impugnado </w:t>
      </w:r>
      <w:r>
        <w:rPr>
          <w:i/>
          <w:iCs/>
          <w:sz w:val="25"/>
          <w:szCs w:val="25"/>
          <w:lang w:val="es-ES" w:eastAsia="es-ES"/>
        </w:rPr>
        <w:t>(ver infra).</w:t>
      </w:r>
    </w:p>
    <w:p w:rsidR="00000000" w:rsidRDefault="00F32CB6">
      <w:pPr>
        <w:kinsoku w:val="0"/>
        <w:overflowPunct w:val="0"/>
        <w:autoSpaceDE/>
        <w:autoSpaceDN/>
        <w:adjustRightInd/>
        <w:spacing w:before="381" w:line="292" w:lineRule="exact"/>
        <w:ind w:left="72"/>
        <w:textAlignment w:val="baseline"/>
        <w:rPr>
          <w:b/>
          <w:bCs/>
          <w:spacing w:val="7"/>
          <w:sz w:val="25"/>
          <w:szCs w:val="25"/>
          <w:lang w:val="es-ES" w:eastAsia="es-ES"/>
        </w:rPr>
      </w:pPr>
      <w:r>
        <w:rPr>
          <w:b/>
          <w:bCs/>
          <w:spacing w:val="7"/>
          <w:sz w:val="25"/>
          <w:szCs w:val="25"/>
          <w:lang w:val="es-ES" w:eastAsia="es-ES"/>
        </w:rPr>
        <w:t>III.- HECHOS PROBADOS:</w:t>
      </w:r>
    </w:p>
    <w:p w:rsidR="00000000" w:rsidRDefault="00F32CB6">
      <w:pPr>
        <w:kinsoku w:val="0"/>
        <w:overflowPunct w:val="0"/>
        <w:autoSpaceDE/>
        <w:autoSpaceDN/>
        <w:adjustRightInd/>
        <w:spacing w:line="334" w:lineRule="exact"/>
        <w:ind w:left="72"/>
        <w:jc w:val="both"/>
        <w:textAlignment w:val="baseline"/>
        <w:rPr>
          <w:sz w:val="25"/>
          <w:szCs w:val="25"/>
          <w:lang w:val="es-ES" w:eastAsia="es-ES"/>
        </w:rPr>
      </w:pPr>
      <w:r>
        <w:rPr>
          <w:sz w:val="25"/>
          <w:szCs w:val="25"/>
          <w:lang w:val="es-ES" w:eastAsia="es-ES"/>
        </w:rPr>
        <w:t>Como tales y en mérito de lo discutido mediante en cuanto al presente Caso, se tienen como Demostrados los Hechos consignados en lo Resultandos precedentes. Y particularmente los siguientes:</w:t>
      </w:r>
    </w:p>
    <w:p w:rsidR="00000000" w:rsidRDefault="00F32CB6">
      <w:pPr>
        <w:numPr>
          <w:ilvl w:val="0"/>
          <w:numId w:val="7"/>
        </w:numPr>
        <w:kinsoku w:val="0"/>
        <w:overflowPunct w:val="0"/>
        <w:autoSpaceDE/>
        <w:autoSpaceDN/>
        <w:adjustRightInd/>
        <w:spacing w:before="354" w:line="332" w:lineRule="exact"/>
        <w:jc w:val="both"/>
        <w:textAlignment w:val="baseline"/>
        <w:rPr>
          <w:i/>
          <w:iCs/>
          <w:sz w:val="25"/>
          <w:szCs w:val="25"/>
          <w:lang w:val="es-ES" w:eastAsia="es-ES"/>
        </w:rPr>
      </w:pPr>
      <w:r>
        <w:rPr>
          <w:i/>
          <w:iCs/>
          <w:sz w:val="25"/>
          <w:szCs w:val="25"/>
          <w:lang w:val="es-ES" w:eastAsia="es-ES"/>
        </w:rPr>
        <w:t>Que mediante su Acuerdo No. 7.9 de s</w:t>
      </w:r>
      <w:r>
        <w:rPr>
          <w:i/>
          <w:iCs/>
          <w:sz w:val="25"/>
          <w:szCs w:val="25"/>
          <w:lang w:val="es-ES" w:eastAsia="es-ES"/>
        </w:rPr>
        <w:t>u Sesión Ordinaria No. 14-2016 del 17 de Marzo del 2016 la Junta Directiva del Consejo de Transporte Público, visto el Informe DAJ-2016000990 de su Asesoría Jurídica, dispone Iniciar Procedimientos Ordinarios a efecto de Verificar y Sancionar el Incumplimi</w:t>
      </w:r>
      <w:r>
        <w:rPr>
          <w:i/>
          <w:iCs/>
          <w:sz w:val="25"/>
          <w:szCs w:val="25"/>
          <w:lang w:val="es-ES" w:eastAsia="es-ES"/>
        </w:rPr>
        <w:t>ento de diversos Operadores del Servicio Público de taxi en cuanto a su Obligación de Cambio de sus Unidades Taxi (Vehículos) en rigor de su rango de Antigüedad o Modelo (10 años máximo).</w:t>
      </w:r>
    </w:p>
    <w:p w:rsidR="00000000" w:rsidRDefault="00F32CB6">
      <w:pPr>
        <w:numPr>
          <w:ilvl w:val="0"/>
          <w:numId w:val="7"/>
        </w:numPr>
        <w:kinsoku w:val="0"/>
        <w:overflowPunct w:val="0"/>
        <w:autoSpaceDE/>
        <w:autoSpaceDN/>
        <w:adjustRightInd/>
        <w:spacing w:before="341" w:line="332" w:lineRule="exact"/>
        <w:jc w:val="both"/>
        <w:textAlignment w:val="baseline"/>
        <w:rPr>
          <w:i/>
          <w:iCs/>
          <w:sz w:val="25"/>
          <w:szCs w:val="25"/>
          <w:lang w:val="es-ES" w:eastAsia="es-ES"/>
        </w:rPr>
      </w:pPr>
      <w:r>
        <w:rPr>
          <w:i/>
          <w:iCs/>
          <w:sz w:val="25"/>
          <w:szCs w:val="25"/>
          <w:lang w:val="es-ES" w:eastAsia="es-ES"/>
        </w:rPr>
        <w:t>Que la Notificación de dicho Acuerdo se dió a</w:t>
      </w:r>
      <w:r w:rsidR="00855E54">
        <w:rPr>
          <w:i/>
          <w:iCs/>
          <w:sz w:val="25"/>
          <w:szCs w:val="25"/>
          <w:lang w:val="es-ES" w:eastAsia="es-ES"/>
        </w:rPr>
        <w:t>l</w:t>
      </w:r>
      <w:r>
        <w:rPr>
          <w:i/>
          <w:iCs/>
          <w:sz w:val="25"/>
          <w:szCs w:val="25"/>
          <w:lang w:val="es-ES" w:eastAsia="es-ES"/>
        </w:rPr>
        <w:t xml:space="preserve"> </w:t>
      </w:r>
      <w:r w:rsidR="00855E54">
        <w:rPr>
          <w:i/>
          <w:iCs/>
          <w:sz w:val="25"/>
          <w:szCs w:val="25"/>
          <w:lang w:val="es-ES" w:eastAsia="es-ES"/>
        </w:rPr>
        <w:t>i</w:t>
      </w:r>
      <w:r>
        <w:rPr>
          <w:i/>
          <w:iCs/>
          <w:sz w:val="25"/>
          <w:szCs w:val="25"/>
          <w:lang w:val="es-ES" w:eastAsia="es-ES"/>
        </w:rPr>
        <w:t xml:space="preserve">nteresado al Fax No. </w:t>
      </w:r>
      <w:r w:rsidR="00855E54">
        <w:rPr>
          <w:i/>
          <w:iCs/>
          <w:sz w:val="25"/>
          <w:szCs w:val="25"/>
          <w:lang w:val="es-ES" w:eastAsia="es-ES"/>
        </w:rPr>
        <w:t>XXXX-XXXX</w:t>
      </w:r>
      <w:r>
        <w:rPr>
          <w:i/>
          <w:iCs/>
          <w:sz w:val="25"/>
          <w:szCs w:val="25"/>
          <w:lang w:val="es-ES" w:eastAsia="es-ES"/>
        </w:rPr>
        <w:t xml:space="preserve"> y/o al correo electrónico </w:t>
      </w:r>
      <w:r w:rsidR="00855E54">
        <w:rPr>
          <w:sz w:val="25"/>
          <w:szCs w:val="25"/>
          <w:u w:val="single"/>
          <w:lang w:val="es-ES" w:eastAsia="es-ES"/>
        </w:rPr>
        <w:t>xxxxxx@</w:t>
      </w:r>
      <w:hyperlink r:id="rId17" w:history="1">
        <w:r>
          <w:rPr>
            <w:color w:val="0000FF"/>
            <w:sz w:val="25"/>
            <w:szCs w:val="25"/>
            <w:u w:val="single"/>
            <w:lang w:val="es-ES" w:eastAsia="es-ES"/>
          </w:rPr>
          <w:t>msn.com</w:t>
        </w:r>
      </w:hyperlink>
      <w:r>
        <w:rPr>
          <w:sz w:val="25"/>
          <w:szCs w:val="25"/>
          <w:u w:val="single"/>
          <w:lang w:val="es-ES" w:eastAsia="es-ES"/>
        </w:rPr>
        <w:t>.</w:t>
      </w:r>
      <w:r>
        <w:rPr>
          <w:i/>
          <w:iCs/>
          <w:sz w:val="25"/>
          <w:szCs w:val="25"/>
          <w:lang w:val="es-ES" w:eastAsia="es-ES"/>
        </w:rPr>
        <w:t xml:space="preserve"> (Ver Folios 0044 Vuelto y 0045 del Expediente del Caso)</w:t>
      </w:r>
    </w:p>
    <w:p w:rsidR="00000000" w:rsidRDefault="00F32CB6">
      <w:pPr>
        <w:numPr>
          <w:ilvl w:val="0"/>
          <w:numId w:val="7"/>
        </w:numPr>
        <w:kinsoku w:val="0"/>
        <w:overflowPunct w:val="0"/>
        <w:autoSpaceDE/>
        <w:autoSpaceDN/>
        <w:adjustRightInd/>
        <w:spacing w:before="336" w:line="332" w:lineRule="exact"/>
        <w:jc w:val="both"/>
        <w:textAlignment w:val="baseline"/>
        <w:rPr>
          <w:i/>
          <w:iCs/>
          <w:spacing w:val="-2"/>
          <w:sz w:val="25"/>
          <w:szCs w:val="25"/>
          <w:lang w:val="es-ES" w:eastAsia="es-ES"/>
        </w:rPr>
      </w:pPr>
      <w:r>
        <w:rPr>
          <w:i/>
          <w:iCs/>
          <w:spacing w:val="-2"/>
          <w:sz w:val="25"/>
          <w:szCs w:val="25"/>
          <w:lang w:val="es-ES" w:eastAsia="es-ES"/>
        </w:rPr>
        <w:t>Que dado lo anterior, por medio de su oficio DAJ-2016001968 del 31 de Mayo del 2016, la Dirección de Asuntos Jurídicos del Consejo de Transporte Público, como Órgano Director Asignado, Abre el Procedimiento Administrativo No. 2016-78-T, en cuanto a la Conc</w:t>
      </w:r>
      <w:r>
        <w:rPr>
          <w:i/>
          <w:iCs/>
          <w:spacing w:val="-2"/>
          <w:sz w:val="25"/>
          <w:szCs w:val="25"/>
          <w:lang w:val="es-ES" w:eastAsia="es-ES"/>
        </w:rPr>
        <w:t>esión del Recurrente. Emitiendo por ese medio el Acto Inicial, de Traslado de Cargos y de Citación a la Audiencia de Sustanciación del Procedimiento, fijada ésta última para el 5 de Julio del año 2016 (Ver Folios 029 y ss. del Expediente del Caso).</w:t>
      </w:r>
    </w:p>
    <w:p w:rsidR="00000000" w:rsidRDefault="00F32CB6">
      <w:pPr>
        <w:numPr>
          <w:ilvl w:val="0"/>
          <w:numId w:val="7"/>
        </w:numPr>
        <w:kinsoku w:val="0"/>
        <w:overflowPunct w:val="0"/>
        <w:autoSpaceDE/>
        <w:autoSpaceDN/>
        <w:adjustRightInd/>
        <w:spacing w:before="394" w:after="864" w:line="332" w:lineRule="exact"/>
        <w:jc w:val="both"/>
        <w:textAlignment w:val="baseline"/>
        <w:rPr>
          <w:i/>
          <w:iCs/>
          <w:sz w:val="25"/>
          <w:szCs w:val="25"/>
          <w:lang w:val="es-ES" w:eastAsia="es-ES"/>
        </w:rPr>
      </w:pPr>
      <w:r>
        <w:rPr>
          <w:i/>
          <w:iCs/>
          <w:sz w:val="25"/>
          <w:szCs w:val="25"/>
          <w:lang w:val="es-ES" w:eastAsia="es-ES"/>
        </w:rPr>
        <w:t xml:space="preserve">Que el </w:t>
      </w:r>
      <w:r>
        <w:rPr>
          <w:i/>
          <w:iCs/>
          <w:sz w:val="25"/>
          <w:szCs w:val="25"/>
          <w:lang w:val="es-ES" w:eastAsia="es-ES"/>
        </w:rPr>
        <w:t>Acto de Inicio del Procedimiento No se Pudo Notificar al Interesado en el Lugar determinado al efecto (Ver Folio 0032 del Expediente del Caso).</w:t>
      </w:r>
    </w:p>
    <w:p w:rsidR="00000000" w:rsidRDefault="00F32CB6">
      <w:pPr>
        <w:widowControl/>
        <w:rPr>
          <w:sz w:val="24"/>
          <w:szCs w:val="24"/>
        </w:rPr>
        <w:sectPr w:rsidR="00000000">
          <w:pgSz w:w="12317" w:h="15830"/>
          <w:pgMar w:top="2160" w:right="1889" w:bottom="175" w:left="1728" w:header="720" w:footer="720" w:gutter="0"/>
          <w:cols w:space="720"/>
          <w:noEndnote/>
        </w:sectPr>
      </w:pPr>
    </w:p>
    <w:p w:rsidR="00000000" w:rsidRDefault="00F32CB6">
      <w:pPr>
        <w:widowControl/>
        <w:rPr>
          <w:sz w:val="24"/>
          <w:szCs w:val="24"/>
        </w:rPr>
        <w:sectPr w:rsidR="00000000">
          <w:type w:val="continuous"/>
          <w:pgSz w:w="12317" w:h="15830"/>
          <w:pgMar w:top="2160" w:right="1909" w:bottom="175" w:left="7848" w:header="720" w:footer="720" w:gutter="0"/>
          <w:cols w:space="720"/>
          <w:noEndnote/>
        </w:sectPr>
      </w:pPr>
    </w:p>
    <w:p w:rsidR="00000000" w:rsidRDefault="00F32CB6" w:rsidP="00855E54">
      <w:pPr>
        <w:tabs>
          <w:tab w:val="left" w:pos="720"/>
        </w:tabs>
        <w:kinsoku w:val="0"/>
        <w:overflowPunct w:val="0"/>
        <w:autoSpaceDE/>
        <w:autoSpaceDN/>
        <w:adjustRightInd/>
        <w:spacing w:line="322" w:lineRule="exact"/>
        <w:ind w:left="72"/>
        <w:jc w:val="both"/>
        <w:textAlignment w:val="baseline"/>
        <w:rPr>
          <w:i/>
          <w:iCs/>
          <w:sz w:val="25"/>
          <w:szCs w:val="25"/>
          <w:lang w:val="es-ES" w:eastAsia="es-ES"/>
        </w:rPr>
      </w:pPr>
      <w:r>
        <w:rPr>
          <w:b/>
          <w:bCs/>
          <w:i/>
          <w:iCs/>
          <w:sz w:val="25"/>
          <w:szCs w:val="25"/>
          <w:lang w:val="es-ES" w:eastAsia="es-ES"/>
        </w:rPr>
        <w:lastRenderedPageBreak/>
        <w:t>e.-</w:t>
      </w:r>
      <w:r>
        <w:rPr>
          <w:b/>
          <w:bCs/>
          <w:i/>
          <w:iCs/>
          <w:sz w:val="25"/>
          <w:szCs w:val="25"/>
          <w:lang w:val="es-ES" w:eastAsia="es-ES"/>
        </w:rPr>
        <w:tab/>
      </w:r>
      <w:r>
        <w:rPr>
          <w:i/>
          <w:iCs/>
          <w:sz w:val="25"/>
          <w:szCs w:val="25"/>
          <w:lang w:val="es-ES" w:eastAsia="es-ES"/>
        </w:rPr>
        <w:t>Que el dí</w:t>
      </w:r>
      <w:r>
        <w:rPr>
          <w:i/>
          <w:iCs/>
          <w:sz w:val="25"/>
          <w:szCs w:val="25"/>
          <w:lang w:val="es-ES" w:eastAsia="es-ES"/>
        </w:rPr>
        <w:t>a de la Audiencia respectiva el Interesado No Compareció, según Acta Levantada a tales fines a las 13:30 horas del 5 de Julio del 2016 (Ver Folio 0028 del Expediente del Caso).</w:t>
      </w:r>
    </w:p>
    <w:p w:rsidR="00000000" w:rsidRDefault="00F32CB6">
      <w:pPr>
        <w:tabs>
          <w:tab w:val="left" w:pos="720"/>
        </w:tabs>
        <w:kinsoku w:val="0"/>
        <w:overflowPunct w:val="0"/>
        <w:autoSpaceDE/>
        <w:autoSpaceDN/>
        <w:adjustRightInd/>
        <w:spacing w:before="340" w:line="336" w:lineRule="exact"/>
        <w:ind w:left="72"/>
        <w:jc w:val="both"/>
        <w:textAlignment w:val="baseline"/>
        <w:rPr>
          <w:i/>
          <w:iCs/>
          <w:sz w:val="25"/>
          <w:szCs w:val="25"/>
          <w:lang w:val="es-ES" w:eastAsia="es-ES"/>
        </w:rPr>
      </w:pPr>
      <w:r>
        <w:rPr>
          <w:b/>
          <w:bCs/>
          <w:i/>
          <w:iCs/>
          <w:sz w:val="25"/>
          <w:szCs w:val="25"/>
          <w:lang w:val="es-ES" w:eastAsia="es-ES"/>
        </w:rPr>
        <w:t>f-</w:t>
      </w:r>
      <w:r>
        <w:rPr>
          <w:b/>
          <w:bCs/>
          <w:i/>
          <w:iCs/>
          <w:sz w:val="25"/>
          <w:szCs w:val="25"/>
          <w:lang w:val="es-ES" w:eastAsia="es-ES"/>
        </w:rPr>
        <w:tab/>
      </w:r>
      <w:r>
        <w:rPr>
          <w:i/>
          <w:iCs/>
          <w:sz w:val="25"/>
          <w:szCs w:val="25"/>
          <w:lang w:val="es-ES" w:eastAsia="es-ES"/>
        </w:rPr>
        <w:t>Que el Procedimiento Continúa sin la Participación del Interesado y mediante</w:t>
      </w:r>
      <w:r>
        <w:rPr>
          <w:i/>
          <w:iCs/>
          <w:sz w:val="25"/>
          <w:szCs w:val="25"/>
          <w:lang w:val="es-ES" w:eastAsia="es-ES"/>
        </w:rPr>
        <w:t xml:space="preserve"> su Oficio/Resolución No. DAJ-2016002597 del 12 de Julio del 2016, el Órgano Director emite su Informe Final y Recomienda a la Junta Directiva del Consejo de Transporte Público la Cancelación del Derecho de Concesión Placas </w:t>
      </w:r>
      <w:r>
        <w:rPr>
          <w:b/>
          <w:bCs/>
          <w:i/>
          <w:iCs/>
          <w:sz w:val="25"/>
          <w:szCs w:val="25"/>
          <w:lang w:val="es-ES" w:eastAsia="es-ES"/>
        </w:rPr>
        <w:t>TG-</w:t>
      </w:r>
      <w:r w:rsidR="00855E54">
        <w:rPr>
          <w:b/>
          <w:bCs/>
          <w:i/>
          <w:iCs/>
          <w:sz w:val="25"/>
          <w:szCs w:val="25"/>
          <w:lang w:val="es-ES" w:eastAsia="es-ES"/>
        </w:rPr>
        <w:t>XXX</w:t>
      </w:r>
      <w:r>
        <w:rPr>
          <w:b/>
          <w:bCs/>
          <w:i/>
          <w:iCs/>
          <w:sz w:val="25"/>
          <w:szCs w:val="25"/>
          <w:lang w:val="es-ES" w:eastAsia="es-ES"/>
        </w:rPr>
        <w:t xml:space="preserve"> </w:t>
      </w:r>
      <w:r>
        <w:rPr>
          <w:i/>
          <w:iCs/>
          <w:sz w:val="25"/>
          <w:szCs w:val="25"/>
          <w:lang w:val="es-ES" w:eastAsia="es-ES"/>
        </w:rPr>
        <w:t xml:space="preserve">al Señor </w:t>
      </w:r>
      <w:r>
        <w:rPr>
          <w:b/>
          <w:bCs/>
          <w:i/>
          <w:iCs/>
          <w:sz w:val="25"/>
          <w:szCs w:val="25"/>
          <w:lang w:val="es-ES" w:eastAsia="es-ES"/>
        </w:rPr>
        <w:t>J</w:t>
      </w:r>
      <w:r w:rsidR="00855E54">
        <w:rPr>
          <w:b/>
          <w:bCs/>
          <w:i/>
          <w:iCs/>
          <w:sz w:val="25"/>
          <w:szCs w:val="25"/>
          <w:lang w:val="es-ES" w:eastAsia="es-ES"/>
        </w:rPr>
        <w:t>.C.M.M.</w:t>
      </w:r>
      <w:r>
        <w:rPr>
          <w:b/>
          <w:bCs/>
          <w:i/>
          <w:iCs/>
          <w:sz w:val="25"/>
          <w:szCs w:val="25"/>
          <w:lang w:val="es-ES" w:eastAsia="es-ES"/>
        </w:rPr>
        <w:t xml:space="preserve">, </w:t>
      </w:r>
      <w:r>
        <w:rPr>
          <w:i/>
          <w:iCs/>
          <w:sz w:val="25"/>
          <w:szCs w:val="25"/>
          <w:lang w:val="es-ES" w:eastAsia="es-ES"/>
        </w:rPr>
        <w:t>en virtud de No Haber Realizado el Cambio de su Unidad de Operación en Forma Debida.</w:t>
      </w:r>
    </w:p>
    <w:p w:rsidR="00000000" w:rsidRDefault="00F32CB6">
      <w:pPr>
        <w:numPr>
          <w:ilvl w:val="0"/>
          <w:numId w:val="8"/>
        </w:numPr>
        <w:kinsoku w:val="0"/>
        <w:overflowPunct w:val="0"/>
        <w:autoSpaceDE/>
        <w:autoSpaceDN/>
        <w:adjustRightInd/>
        <w:spacing w:before="332" w:line="335" w:lineRule="exact"/>
        <w:jc w:val="both"/>
        <w:textAlignment w:val="baseline"/>
        <w:rPr>
          <w:i/>
          <w:iCs/>
          <w:sz w:val="25"/>
          <w:szCs w:val="25"/>
          <w:lang w:val="es-ES" w:eastAsia="es-ES"/>
        </w:rPr>
      </w:pPr>
      <w:r>
        <w:rPr>
          <w:i/>
          <w:iCs/>
          <w:sz w:val="25"/>
          <w:szCs w:val="25"/>
          <w:lang w:val="es-ES" w:eastAsia="es-ES"/>
        </w:rPr>
        <w:t>Que la Junta Directiva del Consejo de Transporte Público, vistas las Recomendaciones del Órgano Director, emite su Acuerdo No. 7.4.12 de su Sesión Ordinari</w:t>
      </w:r>
      <w:r>
        <w:rPr>
          <w:i/>
          <w:iCs/>
          <w:sz w:val="25"/>
          <w:szCs w:val="25"/>
          <w:lang w:val="es-ES" w:eastAsia="es-ES"/>
        </w:rPr>
        <w:t>a No. 36-2016, por el cual dispone Cancelar el Derecho de Con cesión del hoy Recurrente.</w:t>
      </w:r>
    </w:p>
    <w:p w:rsidR="00000000" w:rsidRDefault="00F32CB6">
      <w:pPr>
        <w:numPr>
          <w:ilvl w:val="0"/>
          <w:numId w:val="9"/>
        </w:numPr>
        <w:kinsoku w:val="0"/>
        <w:overflowPunct w:val="0"/>
        <w:autoSpaceDE/>
        <w:autoSpaceDN/>
        <w:adjustRightInd/>
        <w:spacing w:before="337" w:line="335" w:lineRule="exact"/>
        <w:jc w:val="both"/>
        <w:textAlignment w:val="baseline"/>
        <w:rPr>
          <w:i/>
          <w:iCs/>
          <w:sz w:val="25"/>
          <w:szCs w:val="25"/>
          <w:lang w:val="es-ES" w:eastAsia="es-ES"/>
        </w:rPr>
      </w:pPr>
      <w:r>
        <w:rPr>
          <w:i/>
          <w:iCs/>
          <w:sz w:val="25"/>
          <w:szCs w:val="25"/>
          <w:lang w:val="es-ES" w:eastAsia="es-ES"/>
        </w:rPr>
        <w:t xml:space="preserve">Que el Acuerdo antes indicado No se Notificó al Interesado en consideración de que No Tenía Lugar de Notificaciones Señalado dentro del el Perímetro del Consejo </w:t>
      </w:r>
      <w:r>
        <w:rPr>
          <w:i/>
          <w:iCs/>
          <w:sz w:val="25"/>
          <w:szCs w:val="25"/>
          <w:lang w:val="es-ES" w:eastAsia="es-ES"/>
        </w:rPr>
        <w:t>de Transporte Público (Ver Folio 0006 del Expediente del Caso).</w:t>
      </w:r>
    </w:p>
    <w:p w:rsidR="00000000" w:rsidRDefault="00855E54" w:rsidP="00855E54">
      <w:pPr>
        <w:kinsoku w:val="0"/>
        <w:overflowPunct w:val="0"/>
        <w:autoSpaceDE/>
        <w:autoSpaceDN/>
        <w:adjustRightInd/>
        <w:spacing w:before="306" w:line="336" w:lineRule="exact"/>
        <w:ind w:left="72"/>
        <w:jc w:val="both"/>
        <w:textAlignment w:val="baseline"/>
        <w:rPr>
          <w:i/>
          <w:iCs/>
          <w:sz w:val="25"/>
          <w:szCs w:val="25"/>
          <w:lang w:val="es-ES" w:eastAsia="es-ES"/>
        </w:rPr>
      </w:pPr>
      <w:r w:rsidRPr="00855E54">
        <w:rPr>
          <w:b/>
          <w:i/>
          <w:iCs/>
          <w:sz w:val="25"/>
          <w:szCs w:val="25"/>
          <w:lang w:val="es-ES" w:eastAsia="es-ES"/>
        </w:rPr>
        <w:t>i.-</w:t>
      </w:r>
      <w:r>
        <w:rPr>
          <w:i/>
          <w:iCs/>
          <w:sz w:val="25"/>
          <w:szCs w:val="25"/>
          <w:lang w:val="es-ES" w:eastAsia="es-ES"/>
        </w:rPr>
        <w:t xml:space="preserve">      </w:t>
      </w:r>
      <w:r w:rsidR="00F32CB6">
        <w:rPr>
          <w:i/>
          <w:iCs/>
          <w:sz w:val="25"/>
          <w:szCs w:val="25"/>
          <w:lang w:val="es-ES" w:eastAsia="es-ES"/>
        </w:rPr>
        <w:t>Que Aduciendo que Nunca se le Notificó Nada de lo Actuado, ni siquiera el Acto Final de Cancelación de su Concesión y dándose por enterado al efecto, mediante Memorial sin fecha, presentado el</w:t>
      </w:r>
      <w:r w:rsidR="00F32CB6">
        <w:rPr>
          <w:i/>
          <w:iCs/>
          <w:sz w:val="25"/>
          <w:szCs w:val="25"/>
          <w:lang w:val="es-ES" w:eastAsia="es-ES"/>
        </w:rPr>
        <w:t xml:space="preserve"> día 12 de Mayo del 2017, al Expediente No. 340720 de la Ventanilla Única del Consejo de Transporte Público, el Señor </w:t>
      </w:r>
      <w:r w:rsidR="00F32CB6">
        <w:rPr>
          <w:b/>
          <w:bCs/>
          <w:i/>
          <w:iCs/>
          <w:sz w:val="25"/>
          <w:szCs w:val="25"/>
          <w:lang w:val="es-ES" w:eastAsia="es-ES"/>
        </w:rPr>
        <w:t>J</w:t>
      </w:r>
      <w:r>
        <w:rPr>
          <w:b/>
          <w:bCs/>
          <w:i/>
          <w:iCs/>
          <w:sz w:val="25"/>
          <w:szCs w:val="25"/>
          <w:lang w:val="es-ES" w:eastAsia="es-ES"/>
        </w:rPr>
        <w:t>.C.M.M.</w:t>
      </w:r>
      <w:r w:rsidR="00F32CB6">
        <w:rPr>
          <w:b/>
          <w:bCs/>
          <w:i/>
          <w:iCs/>
          <w:sz w:val="25"/>
          <w:szCs w:val="25"/>
          <w:lang w:val="es-ES" w:eastAsia="es-ES"/>
        </w:rPr>
        <w:t xml:space="preserve">, </w:t>
      </w:r>
      <w:r w:rsidR="00F32CB6">
        <w:rPr>
          <w:i/>
          <w:iCs/>
          <w:sz w:val="25"/>
          <w:szCs w:val="25"/>
          <w:lang w:val="es-ES" w:eastAsia="es-ES"/>
        </w:rPr>
        <w:t xml:space="preserve">interpone formales Recursos de Revocatoria con Apelación en subsidio y Nulidad Absoluta contra el </w:t>
      </w:r>
      <w:r w:rsidR="00F32CB6">
        <w:rPr>
          <w:b/>
          <w:bCs/>
          <w:i/>
          <w:iCs/>
          <w:sz w:val="25"/>
          <w:szCs w:val="25"/>
          <w:lang w:val="es-ES" w:eastAsia="es-ES"/>
        </w:rPr>
        <w:t>Artículo 7.4.1</w:t>
      </w:r>
      <w:r w:rsidR="00F32CB6">
        <w:rPr>
          <w:b/>
          <w:bCs/>
          <w:i/>
          <w:iCs/>
          <w:sz w:val="25"/>
          <w:szCs w:val="25"/>
          <w:lang w:val="es-ES" w:eastAsia="es-ES"/>
        </w:rPr>
        <w:t>2 de la Sesión Ordinaria N 36</w:t>
      </w:r>
      <w:r w:rsidR="00F32CB6">
        <w:rPr>
          <w:b/>
          <w:bCs/>
          <w:i/>
          <w:iCs/>
          <w:sz w:val="25"/>
          <w:szCs w:val="25"/>
          <w:lang w:val="es-ES" w:eastAsia="es-ES"/>
        </w:rPr>
        <w:softHyphen/>
        <w:t xml:space="preserve">2016, </w:t>
      </w:r>
      <w:r w:rsidR="00F32CB6">
        <w:rPr>
          <w:i/>
          <w:iCs/>
          <w:sz w:val="25"/>
          <w:szCs w:val="25"/>
          <w:lang w:val="es-ES" w:eastAsia="es-ES"/>
        </w:rPr>
        <w:t>celebrada el 20 de Julio del 2016 por la Junta Directiva del Consejo de Transporte Público.</w:t>
      </w:r>
    </w:p>
    <w:p w:rsidR="00000000" w:rsidRDefault="00F32CB6">
      <w:pPr>
        <w:numPr>
          <w:ilvl w:val="0"/>
          <w:numId w:val="10"/>
        </w:numPr>
        <w:kinsoku w:val="0"/>
        <w:overflowPunct w:val="0"/>
        <w:autoSpaceDE/>
        <w:autoSpaceDN/>
        <w:adjustRightInd/>
        <w:spacing w:before="354" w:line="335" w:lineRule="exact"/>
        <w:jc w:val="both"/>
        <w:textAlignment w:val="baseline"/>
        <w:rPr>
          <w:i/>
          <w:iCs/>
          <w:sz w:val="25"/>
          <w:szCs w:val="25"/>
          <w:lang w:val="es-ES" w:eastAsia="es-ES"/>
        </w:rPr>
      </w:pPr>
      <w:r>
        <w:rPr>
          <w:i/>
          <w:iCs/>
          <w:sz w:val="25"/>
          <w:szCs w:val="25"/>
          <w:lang w:val="es-ES" w:eastAsia="es-ES"/>
        </w:rPr>
        <w:t xml:space="preserve">Que mediante su Acuerdo No. 7.6.2 de su Sesión Ordinaria No. 36-2017 del 13 de Setiembre del 2017, la Junta Directiva del </w:t>
      </w:r>
      <w:r>
        <w:rPr>
          <w:i/>
          <w:iCs/>
          <w:sz w:val="25"/>
          <w:szCs w:val="25"/>
          <w:lang w:val="es-ES" w:eastAsia="es-ES"/>
        </w:rPr>
        <w:t>Consejo de Transporte Público, por el Fondo, Rechaza la Revocatoria y la Nulidad Primarias y eleva ante este Tribunal la Apelación y la Nulidad concomitantes.</w:t>
      </w:r>
    </w:p>
    <w:p w:rsidR="00000000" w:rsidRDefault="00F32CB6">
      <w:pPr>
        <w:numPr>
          <w:ilvl w:val="0"/>
          <w:numId w:val="10"/>
        </w:numPr>
        <w:kinsoku w:val="0"/>
        <w:overflowPunct w:val="0"/>
        <w:autoSpaceDE/>
        <w:autoSpaceDN/>
        <w:adjustRightInd/>
        <w:spacing w:before="326" w:after="826" w:line="343" w:lineRule="exact"/>
        <w:jc w:val="both"/>
        <w:textAlignment w:val="baseline"/>
        <w:rPr>
          <w:i/>
          <w:iCs/>
          <w:sz w:val="25"/>
          <w:szCs w:val="25"/>
          <w:lang w:val="es-ES" w:eastAsia="es-ES"/>
        </w:rPr>
      </w:pPr>
      <w:r>
        <w:rPr>
          <w:i/>
          <w:iCs/>
          <w:sz w:val="25"/>
          <w:szCs w:val="25"/>
          <w:lang w:val="es-ES" w:eastAsia="es-ES"/>
        </w:rPr>
        <w:t>Que al Recurrente se le Autorizó en el año 2016 el Cambio de Unidad Taxi, a efecto de Cumplir con</w:t>
      </w:r>
      <w:r>
        <w:rPr>
          <w:i/>
          <w:iCs/>
          <w:sz w:val="25"/>
          <w:szCs w:val="25"/>
          <w:lang w:val="es-ES" w:eastAsia="es-ES"/>
        </w:rPr>
        <w:t xml:space="preserve"> el Rango Debido de Antigüedad y/o Vida Útil.</w:t>
      </w:r>
    </w:p>
    <w:p w:rsidR="00000000" w:rsidRDefault="00F32CB6">
      <w:pPr>
        <w:widowControl/>
        <w:rPr>
          <w:sz w:val="24"/>
          <w:szCs w:val="24"/>
        </w:rPr>
        <w:sectPr w:rsidR="00000000">
          <w:pgSz w:w="12317" w:h="15830"/>
          <w:pgMar w:top="2040" w:right="1967" w:bottom="214" w:left="1626" w:header="720" w:footer="720" w:gutter="0"/>
          <w:cols w:space="720"/>
          <w:noEndnote/>
        </w:sectPr>
      </w:pPr>
    </w:p>
    <w:p w:rsidR="00000000" w:rsidRDefault="00F32CB6">
      <w:pPr>
        <w:widowControl/>
        <w:rPr>
          <w:sz w:val="24"/>
          <w:szCs w:val="24"/>
        </w:rPr>
        <w:sectPr w:rsidR="00000000">
          <w:type w:val="continuous"/>
          <w:pgSz w:w="12317" w:h="15830"/>
          <w:pgMar w:top="2040" w:right="1967" w:bottom="214" w:left="7790" w:header="720" w:footer="720" w:gutter="0"/>
          <w:cols w:space="720"/>
          <w:noEndnote/>
        </w:sectPr>
      </w:pPr>
    </w:p>
    <w:p w:rsidR="00000000" w:rsidRDefault="00F32CB6">
      <w:pPr>
        <w:numPr>
          <w:ilvl w:val="0"/>
          <w:numId w:val="11"/>
        </w:numPr>
        <w:kinsoku w:val="0"/>
        <w:overflowPunct w:val="0"/>
        <w:autoSpaceDE/>
        <w:autoSpaceDN/>
        <w:adjustRightInd/>
        <w:spacing w:line="276" w:lineRule="exact"/>
        <w:textAlignment w:val="baseline"/>
        <w:rPr>
          <w:b/>
          <w:bCs/>
          <w:sz w:val="25"/>
          <w:szCs w:val="25"/>
          <w:lang w:val="es-ES" w:eastAsia="es-ES"/>
        </w:rPr>
      </w:pPr>
      <w:r>
        <w:rPr>
          <w:b/>
          <w:bCs/>
          <w:sz w:val="25"/>
          <w:szCs w:val="25"/>
          <w:lang w:val="es-ES" w:eastAsia="es-ES"/>
        </w:rPr>
        <w:lastRenderedPageBreak/>
        <w:t>HECHOS NO PROBADOS:</w:t>
      </w:r>
    </w:p>
    <w:p w:rsidR="00000000" w:rsidRDefault="00F32CB6">
      <w:pPr>
        <w:kinsoku w:val="0"/>
        <w:overflowPunct w:val="0"/>
        <w:autoSpaceDE/>
        <w:autoSpaceDN/>
        <w:adjustRightInd/>
        <w:spacing w:before="58" w:line="286" w:lineRule="exact"/>
        <w:textAlignment w:val="baseline"/>
        <w:rPr>
          <w:spacing w:val="1"/>
          <w:sz w:val="25"/>
          <w:szCs w:val="25"/>
          <w:lang w:val="es-ES" w:eastAsia="es-ES"/>
        </w:rPr>
      </w:pPr>
      <w:r>
        <w:rPr>
          <w:spacing w:val="1"/>
          <w:sz w:val="25"/>
          <w:szCs w:val="25"/>
          <w:lang w:val="es-ES" w:eastAsia="es-ES"/>
        </w:rPr>
        <w:t>No se tiene como tal ninguno de relevancia a los presentes efectos.</w:t>
      </w:r>
    </w:p>
    <w:p w:rsidR="00000000" w:rsidRDefault="00F32CB6">
      <w:pPr>
        <w:numPr>
          <w:ilvl w:val="0"/>
          <w:numId w:val="12"/>
        </w:numPr>
        <w:kinsoku w:val="0"/>
        <w:overflowPunct w:val="0"/>
        <w:autoSpaceDE/>
        <w:autoSpaceDN/>
        <w:adjustRightInd/>
        <w:spacing w:before="589" w:line="277" w:lineRule="exact"/>
        <w:textAlignment w:val="baseline"/>
        <w:rPr>
          <w:b/>
          <w:bCs/>
          <w:sz w:val="25"/>
          <w:szCs w:val="25"/>
          <w:lang w:val="es-ES" w:eastAsia="es-ES"/>
        </w:rPr>
      </w:pPr>
      <w:r>
        <w:rPr>
          <w:b/>
          <w:bCs/>
          <w:sz w:val="25"/>
          <w:szCs w:val="25"/>
          <w:lang w:val="es-ES" w:eastAsia="es-ES"/>
        </w:rPr>
        <w:t>SOBRE EL FONDO:</w:t>
      </w:r>
    </w:p>
    <w:p w:rsidR="00000000" w:rsidRDefault="00F32CB6">
      <w:pPr>
        <w:tabs>
          <w:tab w:val="left" w:pos="648"/>
        </w:tabs>
        <w:kinsoku w:val="0"/>
        <w:overflowPunct w:val="0"/>
        <w:autoSpaceDE/>
        <w:autoSpaceDN/>
        <w:adjustRightInd/>
        <w:spacing w:before="346" w:line="337" w:lineRule="exact"/>
        <w:ind w:right="936"/>
        <w:jc w:val="both"/>
        <w:textAlignment w:val="baseline"/>
        <w:rPr>
          <w:b/>
          <w:bCs/>
          <w:i/>
          <w:iCs/>
          <w:spacing w:val="2"/>
          <w:sz w:val="25"/>
          <w:szCs w:val="25"/>
          <w:lang w:val="es-ES" w:eastAsia="es-ES"/>
        </w:rPr>
      </w:pPr>
      <w:r w:rsidRPr="00A459FE">
        <w:rPr>
          <w:b/>
          <w:i/>
          <w:iCs/>
          <w:spacing w:val="2"/>
          <w:sz w:val="25"/>
          <w:szCs w:val="25"/>
          <w:lang w:val="es-ES" w:eastAsia="es-ES"/>
        </w:rPr>
        <w:t>a.-</w:t>
      </w:r>
      <w:r>
        <w:rPr>
          <w:i/>
          <w:iCs/>
          <w:spacing w:val="2"/>
          <w:sz w:val="25"/>
          <w:szCs w:val="25"/>
          <w:lang w:val="es-ES" w:eastAsia="es-ES"/>
        </w:rPr>
        <w:tab/>
      </w:r>
      <w:r>
        <w:rPr>
          <w:b/>
          <w:bCs/>
          <w:i/>
          <w:iCs/>
          <w:spacing w:val="2"/>
          <w:sz w:val="25"/>
          <w:szCs w:val="25"/>
          <w:lang w:val="es-ES" w:eastAsia="es-ES"/>
        </w:rPr>
        <w:t>SOBRE LA IMPORTANCIA DE LA NOTIFICACIÓN DE LOS ACTOS ADMINISTRATIVOS Y DE PROCEDIMIENTO EN RIGOR DE LOS DERECHOS DE DEBIDO PROCESO, DEFENSA, VERDAD REAL Y JUSTICIA:</w:t>
      </w:r>
    </w:p>
    <w:p w:rsidR="00000000" w:rsidRDefault="00F32CB6">
      <w:pPr>
        <w:kinsoku w:val="0"/>
        <w:overflowPunct w:val="0"/>
        <w:autoSpaceDE/>
        <w:autoSpaceDN/>
        <w:adjustRightInd/>
        <w:spacing w:before="318" w:line="337" w:lineRule="exact"/>
        <w:ind w:right="864"/>
        <w:jc w:val="both"/>
        <w:textAlignment w:val="baseline"/>
        <w:rPr>
          <w:sz w:val="25"/>
          <w:szCs w:val="25"/>
          <w:lang w:val="es-ES" w:eastAsia="es-ES"/>
        </w:rPr>
      </w:pPr>
      <w:r>
        <w:rPr>
          <w:sz w:val="25"/>
          <w:szCs w:val="25"/>
          <w:lang w:val="es-ES" w:eastAsia="es-ES"/>
        </w:rPr>
        <w:t>En cuanto a lo de Interés General, tenemos que la Comunicación/Notificación de los Actos Ad</w:t>
      </w:r>
      <w:r>
        <w:rPr>
          <w:sz w:val="25"/>
          <w:szCs w:val="25"/>
          <w:lang w:val="es-ES" w:eastAsia="es-ES"/>
        </w:rPr>
        <w:t xml:space="preserve">ministrativos </w:t>
      </w:r>
      <w:r>
        <w:rPr>
          <w:b/>
          <w:bCs/>
          <w:sz w:val="25"/>
          <w:szCs w:val="25"/>
          <w:lang w:val="es-ES" w:eastAsia="es-ES"/>
        </w:rPr>
        <w:t xml:space="preserve">ES ALGO ESENCIAL DEL DEBIDO PROCESO Y DE OTROS DERECHOS FUNDAMENTALES Y MÁS EN PROCEDIMIENTOS SANCIONATORIOS, DEBE DE DARSE CON TODO RIGOR Y CON TODOS SUS ALCANCES DEBIDOS. </w:t>
      </w:r>
      <w:r>
        <w:rPr>
          <w:sz w:val="25"/>
          <w:szCs w:val="25"/>
          <w:lang w:val="es-ES" w:eastAsia="es-ES"/>
        </w:rPr>
        <w:t>Sobre lo anterior el Dictamen No. C-266-2005 del 27 de julio del 2005</w:t>
      </w:r>
      <w:r>
        <w:rPr>
          <w:sz w:val="25"/>
          <w:szCs w:val="25"/>
          <w:lang w:val="es-ES" w:eastAsia="es-ES"/>
        </w:rPr>
        <w:t xml:space="preserve"> de la Procuraduría General de la República, resume el pensar de este Tribunal e indica:</w:t>
      </w:r>
    </w:p>
    <w:p w:rsidR="00000000" w:rsidRDefault="00F32CB6">
      <w:pPr>
        <w:kinsoku w:val="0"/>
        <w:overflowPunct w:val="0"/>
        <w:autoSpaceDE/>
        <w:autoSpaceDN/>
        <w:adjustRightInd/>
        <w:spacing w:before="336" w:line="334" w:lineRule="exact"/>
        <w:ind w:left="576" w:right="1512"/>
        <w:jc w:val="both"/>
        <w:textAlignment w:val="baseline"/>
        <w:rPr>
          <w:i/>
          <w:iCs/>
          <w:spacing w:val="2"/>
          <w:sz w:val="25"/>
          <w:szCs w:val="25"/>
          <w:lang w:val="es-ES" w:eastAsia="es-ES"/>
        </w:rPr>
      </w:pPr>
      <w:r>
        <w:rPr>
          <w:i/>
          <w:iCs/>
          <w:spacing w:val="2"/>
          <w:sz w:val="25"/>
          <w:szCs w:val="25"/>
          <w:lang w:val="es-ES" w:eastAsia="es-ES"/>
        </w:rPr>
        <w:t>..." (...) La notificación es una garantía que integra el debido proceso y un medio de garantizar seguridad jurídica, así como un requisito de eficacia.</w:t>
      </w:r>
    </w:p>
    <w:p w:rsidR="00000000" w:rsidRDefault="00F32CB6">
      <w:pPr>
        <w:kinsoku w:val="0"/>
        <w:overflowPunct w:val="0"/>
        <w:autoSpaceDE/>
        <w:autoSpaceDN/>
        <w:adjustRightInd/>
        <w:spacing w:before="379" w:line="290" w:lineRule="exact"/>
        <w:jc w:val="center"/>
        <w:textAlignment w:val="baseline"/>
        <w:rPr>
          <w:i/>
          <w:iCs/>
          <w:sz w:val="25"/>
          <w:szCs w:val="25"/>
          <w:lang w:val="es-ES" w:eastAsia="es-ES"/>
        </w:rPr>
      </w:pPr>
      <w:r>
        <w:rPr>
          <w:i/>
          <w:iCs/>
          <w:sz w:val="25"/>
          <w:szCs w:val="25"/>
          <w:lang w:val="es-ES" w:eastAsia="es-ES"/>
        </w:rPr>
        <w:t>A. - LA NOTIFICACIÓN COMO GARANTÍA DEL "DEBIDO PROCESO"</w:t>
      </w:r>
    </w:p>
    <w:p w:rsidR="00000000" w:rsidRDefault="00F32CB6">
      <w:pPr>
        <w:kinsoku w:val="0"/>
        <w:overflowPunct w:val="0"/>
        <w:autoSpaceDE/>
        <w:autoSpaceDN/>
        <w:adjustRightInd/>
        <w:spacing w:before="336" w:line="332" w:lineRule="exact"/>
        <w:ind w:left="576" w:right="1512"/>
        <w:jc w:val="both"/>
        <w:textAlignment w:val="baseline"/>
        <w:rPr>
          <w:i/>
          <w:iCs/>
          <w:sz w:val="25"/>
          <w:szCs w:val="25"/>
          <w:lang w:val="es-ES" w:eastAsia="es-ES"/>
        </w:rPr>
      </w:pPr>
      <w:r>
        <w:rPr>
          <w:i/>
          <w:iCs/>
          <w:sz w:val="25"/>
          <w:szCs w:val="25"/>
          <w:lang w:val="es-ES" w:eastAsia="es-ES"/>
        </w:rPr>
        <w:t>En el tema de la protección de los derechos subjetivos e intereses legítimos de las personas, saltan a un primer plano los principios rectores del debido proceso general, los cuales deben aplicarse ta</w:t>
      </w:r>
      <w:r>
        <w:rPr>
          <w:i/>
          <w:iCs/>
          <w:sz w:val="25"/>
          <w:szCs w:val="25"/>
          <w:lang w:val="es-ES" w:eastAsia="es-ES"/>
        </w:rPr>
        <w:t>nto en el transcurso de un procedimiento administrativo como en un proceso de carácter judicial - incluidos los procesos que se lleven a cabo ante la jurisdicción constitucional-. El proceso no es un fin en sí mismo, sino un medio para el cumplimiento de l</w:t>
      </w:r>
      <w:r>
        <w:rPr>
          <w:i/>
          <w:iCs/>
          <w:sz w:val="25"/>
          <w:szCs w:val="25"/>
          <w:lang w:val="es-ES" w:eastAsia="es-ES"/>
        </w:rPr>
        <w:t>a justicia tanto si ésta se imparte en vía judicial como en la administrativa.</w:t>
      </w:r>
    </w:p>
    <w:p w:rsidR="00000000" w:rsidRDefault="00F32CB6">
      <w:pPr>
        <w:kinsoku w:val="0"/>
        <w:overflowPunct w:val="0"/>
        <w:autoSpaceDE/>
        <w:autoSpaceDN/>
        <w:adjustRightInd/>
        <w:spacing w:before="399" w:line="279" w:lineRule="exact"/>
        <w:jc w:val="center"/>
        <w:textAlignment w:val="baseline"/>
        <w:rPr>
          <w:i/>
          <w:iCs/>
          <w:spacing w:val="1"/>
          <w:sz w:val="25"/>
          <w:szCs w:val="25"/>
          <w:lang w:val="es-ES" w:eastAsia="es-ES"/>
        </w:rPr>
      </w:pPr>
      <w:r>
        <w:rPr>
          <w:i/>
          <w:iCs/>
          <w:spacing w:val="1"/>
          <w:sz w:val="25"/>
          <w:szCs w:val="25"/>
          <w:lang w:val="es-ES" w:eastAsia="es-ES"/>
        </w:rPr>
        <w:t>Con relación al debido proceso, la Sala Constitucional ha establecido:</w:t>
      </w:r>
    </w:p>
    <w:p w:rsidR="00000000" w:rsidRDefault="0094022D" w:rsidP="00A459FE">
      <w:pPr>
        <w:kinsoku w:val="0"/>
        <w:overflowPunct w:val="0"/>
        <w:autoSpaceDE/>
        <w:autoSpaceDN/>
        <w:adjustRightInd/>
        <w:spacing w:before="341" w:line="269" w:lineRule="exact"/>
        <w:ind w:left="576" w:right="1256"/>
        <w:jc w:val="both"/>
        <w:textAlignment w:val="baseline"/>
        <w:rPr>
          <w:i/>
          <w:iCs/>
          <w:sz w:val="25"/>
          <w:szCs w:val="25"/>
          <w:lang w:val="es-ES" w:eastAsia="es-ES"/>
        </w:rPr>
      </w:pPr>
      <w:r>
        <w:rPr>
          <w:noProof/>
        </w:rPr>
        <mc:AlternateContent>
          <mc:Choice Requires="wps">
            <w:drawing>
              <wp:anchor distT="0" distB="0" distL="0" distR="0" simplePos="0" relativeHeight="251659264" behindDoc="0" locked="0" layoutInCell="0" allowOverlap="1">
                <wp:simplePos x="0" y="0"/>
                <wp:positionH relativeFrom="page">
                  <wp:posOffset>4544060</wp:posOffset>
                </wp:positionH>
                <wp:positionV relativeFrom="page">
                  <wp:posOffset>9585960</wp:posOffset>
                </wp:positionV>
                <wp:extent cx="2665095" cy="29464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32C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8pt;margin-top:754.8pt;width:209.85pt;height:2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" o:allowincell="f" stroked="f">
                <v:fill opacity="0"/>
                <v:textbox inset="0,0,0,0">
                  <w:txbxContent>
                    <w:p w:rsidR="00000000" w:rsidRDefault="00F32CB6">
                      <w:pPr>
                        <w:kinsoku w:val="0"/>
                        <w:overflowPunct w:val="0"/>
                        <w:autoSpaceDE/>
                        <w:autoSpaceDN/>
                        <w:adjustRightInd/>
                        <w:textAlignment w:val="baseline"/>
                        <w:rPr>
                          <w:sz w:val="24"/>
                          <w:szCs w:val="24"/>
                        </w:rPr>
                      </w:pPr>
                    </w:p>
                  </w:txbxContent>
                </v:textbox>
                <w10:wrap type="square" anchorx="page" anchory="page"/>
              </v:shape>
            </w:pict>
          </mc:Fallback>
        </mc:AlternateContent>
      </w:r>
      <w:r w:rsidR="00F32CB6">
        <w:rPr>
          <w:b/>
          <w:bCs/>
          <w:i/>
          <w:iCs/>
          <w:sz w:val="25"/>
          <w:szCs w:val="25"/>
          <w:lang w:val="es-ES" w:eastAsia="es-ES"/>
        </w:rPr>
        <w:t xml:space="preserve">"(...) 1.- </w:t>
      </w:r>
      <w:r w:rsidR="00F32CB6">
        <w:rPr>
          <w:i/>
          <w:iCs/>
          <w:sz w:val="25"/>
          <w:szCs w:val="25"/>
          <w:lang w:val="es-ES" w:eastAsia="es-ES"/>
        </w:rPr>
        <w:t>El concepto del debido proceso envuelve comprensivamente el desarrollo progresivo de pr</w:t>
      </w:r>
      <w:r w:rsidR="00F32CB6">
        <w:rPr>
          <w:i/>
          <w:iCs/>
          <w:sz w:val="25"/>
          <w:szCs w:val="25"/>
          <w:lang w:val="es-ES" w:eastAsia="es-ES"/>
        </w:rPr>
        <w:t>ácticamente todos los derechos fundamentales</w:t>
      </w:r>
    </w:p>
    <w:p w:rsidR="00000000" w:rsidRDefault="00F32CB6">
      <w:pPr>
        <w:widowControl/>
        <w:rPr>
          <w:sz w:val="24"/>
          <w:szCs w:val="24"/>
        </w:rPr>
        <w:sectPr w:rsidR="00000000">
          <w:pgSz w:w="12331" w:h="15802"/>
          <w:pgMar w:top="2160" w:right="978" w:bottom="91" w:left="1733" w:header="720" w:footer="720" w:gutter="0"/>
          <w:cols w:space="720"/>
          <w:noEndnote/>
        </w:sectPr>
      </w:pPr>
    </w:p>
    <w:p w:rsidR="00000000" w:rsidRDefault="00F32CB6">
      <w:pPr>
        <w:kinsoku w:val="0"/>
        <w:overflowPunct w:val="0"/>
        <w:autoSpaceDE/>
        <w:autoSpaceDN/>
        <w:adjustRightInd/>
        <w:spacing w:line="331" w:lineRule="exact"/>
        <w:ind w:right="72"/>
        <w:jc w:val="both"/>
        <w:textAlignment w:val="baseline"/>
        <w:rPr>
          <w:i/>
          <w:iCs/>
          <w:sz w:val="25"/>
          <w:szCs w:val="25"/>
          <w:lang w:val="es-ES" w:eastAsia="es-ES"/>
        </w:rPr>
      </w:pPr>
      <w:r>
        <w:rPr>
          <w:i/>
          <w:iCs/>
          <w:sz w:val="25"/>
          <w:szCs w:val="25"/>
          <w:lang w:val="es-ES" w:eastAsia="es-ES"/>
        </w:rPr>
        <w:lastRenderedPageBreak/>
        <w:t>de carácter procesal o instrumental, como conjunto de garantías de los derechos de goce -cuyo disfrute satisface inmediatamente las necesidades o intereses del ser humano-, es decir, de los medios tendentes a asegur</w:t>
      </w:r>
      <w:r>
        <w:rPr>
          <w:i/>
          <w:iCs/>
          <w:sz w:val="25"/>
          <w:szCs w:val="25"/>
          <w:lang w:val="es-ES" w:eastAsia="es-ES"/>
        </w:rPr>
        <w:t>ar su vigencia y eficacia (...)".Sala Constitucional, resolución N°1739-92 de 11:45 hrs. de 1 de julio de 1992. La negrita no pertenece al original.</w:t>
      </w:r>
    </w:p>
    <w:p w:rsidR="00000000" w:rsidRDefault="00F32CB6">
      <w:pPr>
        <w:kinsoku w:val="0"/>
        <w:overflowPunct w:val="0"/>
        <w:autoSpaceDE/>
        <w:autoSpaceDN/>
        <w:adjustRightInd/>
        <w:spacing w:before="320" w:line="335" w:lineRule="exact"/>
        <w:ind w:right="72"/>
        <w:jc w:val="both"/>
        <w:textAlignment w:val="baseline"/>
        <w:rPr>
          <w:i/>
          <w:iCs/>
          <w:sz w:val="25"/>
          <w:szCs w:val="25"/>
          <w:lang w:val="es-ES" w:eastAsia="es-ES"/>
        </w:rPr>
      </w:pPr>
      <w:r>
        <w:rPr>
          <w:i/>
          <w:iCs/>
          <w:sz w:val="25"/>
          <w:szCs w:val="25"/>
          <w:lang w:val="es-ES" w:eastAsia="es-ES"/>
        </w:rPr>
        <w:t>Dentro de los postulados del Debido Proceso, existe uno que reviste particular importancia, y es el relativ</w:t>
      </w:r>
      <w:r>
        <w:rPr>
          <w:i/>
          <w:iCs/>
          <w:sz w:val="25"/>
          <w:szCs w:val="25"/>
          <w:lang w:val="es-ES" w:eastAsia="es-ES"/>
        </w:rPr>
        <w:t>o a la notificación -denominado por alguna jurisprudencia como "acto de comunicación". (Véase resolución N° 4125-94 de las 09:33 horas del 12 de agosto de 1994 de la Sala Constitucional.</w:t>
      </w:r>
    </w:p>
    <w:p w:rsidR="00000000" w:rsidRDefault="00F32CB6">
      <w:pPr>
        <w:kinsoku w:val="0"/>
        <w:overflowPunct w:val="0"/>
        <w:autoSpaceDE/>
        <w:autoSpaceDN/>
        <w:adjustRightInd/>
        <w:spacing w:before="330" w:line="335" w:lineRule="exact"/>
        <w:ind w:right="72"/>
        <w:jc w:val="both"/>
        <w:textAlignment w:val="baseline"/>
        <w:rPr>
          <w:i/>
          <w:iCs/>
          <w:sz w:val="25"/>
          <w:szCs w:val="25"/>
          <w:lang w:val="es-ES" w:eastAsia="es-ES"/>
        </w:rPr>
      </w:pPr>
      <w:r>
        <w:rPr>
          <w:i/>
          <w:iCs/>
          <w:sz w:val="25"/>
          <w:szCs w:val="25"/>
          <w:lang w:val="es-ES" w:eastAsia="es-ES"/>
        </w:rPr>
        <w:t>Concretamente, el acto de notificación es considerado como el medio a</w:t>
      </w:r>
      <w:r>
        <w:rPr>
          <w:i/>
          <w:iCs/>
          <w:sz w:val="25"/>
          <w:szCs w:val="25"/>
          <w:lang w:val="es-ES" w:eastAsia="es-ES"/>
        </w:rPr>
        <w:t xml:space="preserve"> través del cual se garantiza al interesado el conocimiento adecuado y completo de un asunto sobre el cual tiene un interés directo y actual, e igualmente para aquellos que de alguna forma se puedan ver afectados por determinado acto o resolución, permitié</w:t>
      </w:r>
      <w:r>
        <w:rPr>
          <w:i/>
          <w:iCs/>
          <w:sz w:val="25"/>
          <w:szCs w:val="25"/>
          <w:lang w:val="es-ES" w:eastAsia="es-ES"/>
        </w:rPr>
        <w:t>ndoles de esta manera ejercer una real y efectiva defensa de sus pretensiones. Por ello, es obligación de toda autoridad judicial velar por el cumplimiento efectivo de dicha actividad material.</w:t>
      </w:r>
    </w:p>
    <w:p w:rsidR="00000000" w:rsidRDefault="00F32CB6">
      <w:pPr>
        <w:kinsoku w:val="0"/>
        <w:overflowPunct w:val="0"/>
        <w:autoSpaceDE/>
        <w:autoSpaceDN/>
        <w:adjustRightInd/>
        <w:spacing w:before="348" w:line="328" w:lineRule="exact"/>
        <w:ind w:right="72"/>
        <w:jc w:val="both"/>
        <w:textAlignment w:val="baseline"/>
        <w:rPr>
          <w:i/>
          <w:iCs/>
          <w:sz w:val="25"/>
          <w:szCs w:val="25"/>
          <w:lang w:val="es-ES" w:eastAsia="es-ES"/>
        </w:rPr>
      </w:pPr>
      <w:r>
        <w:rPr>
          <w:i/>
          <w:iCs/>
          <w:sz w:val="25"/>
          <w:szCs w:val="25"/>
          <w:lang w:val="es-ES" w:eastAsia="es-ES"/>
        </w:rPr>
        <w:t>La Sala Constitucional ha dado especial relevancia al acto de notificación como garantía del debido proceso general y del derecho de defensa. Concretamente, en la resolución N° 4125-94 de las 09:33 horas del 12 de agosto de 1994, señaló:</w:t>
      </w:r>
    </w:p>
    <w:p w:rsidR="00000000" w:rsidRDefault="00F32CB6">
      <w:pPr>
        <w:kinsoku w:val="0"/>
        <w:overflowPunct w:val="0"/>
        <w:autoSpaceDE/>
        <w:autoSpaceDN/>
        <w:adjustRightInd/>
        <w:spacing w:before="366" w:line="335" w:lineRule="exact"/>
        <w:ind w:right="72"/>
        <w:jc w:val="both"/>
        <w:textAlignment w:val="baseline"/>
        <w:rPr>
          <w:i/>
          <w:iCs/>
          <w:sz w:val="25"/>
          <w:szCs w:val="25"/>
          <w:lang w:val="es-ES" w:eastAsia="es-ES"/>
        </w:rPr>
      </w:pPr>
      <w:r>
        <w:rPr>
          <w:i/>
          <w:iCs/>
          <w:sz w:val="25"/>
          <w:szCs w:val="25"/>
          <w:lang w:val="es-ES" w:eastAsia="es-ES"/>
        </w:rPr>
        <w:t xml:space="preserve">"( ...) IV. (...) </w:t>
      </w:r>
      <w:r>
        <w:rPr>
          <w:i/>
          <w:iCs/>
          <w:sz w:val="25"/>
          <w:szCs w:val="25"/>
          <w:lang w:val="es-ES" w:eastAsia="es-ES"/>
        </w:rPr>
        <w:t>la notificación constituye un acto procesal de vital importancia en la tramitación de cualquier proceso o procedimiento, sea jurisdiccional o en sede administrativa, por cuanto el objetivo del mismo es la comunicación de las resoluciones y providencias a l</w:t>
      </w:r>
      <w:r>
        <w:rPr>
          <w:i/>
          <w:iCs/>
          <w:sz w:val="25"/>
          <w:szCs w:val="25"/>
          <w:lang w:val="es-ES" w:eastAsia="es-ES"/>
        </w:rPr>
        <w:t>as partes que intervienen en el proceso, y si la misma se realiza en forma diferente a la dispuesta en la ley, no produce la finalidad que se propone, causando grave perjuicio en el derecho de defensa de las partes. Por ello, el derecho de defensa constitu</w:t>
      </w:r>
      <w:r>
        <w:rPr>
          <w:i/>
          <w:iCs/>
          <w:sz w:val="25"/>
          <w:szCs w:val="25"/>
          <w:lang w:val="es-ES" w:eastAsia="es-ES"/>
        </w:rPr>
        <w:t>ye parte integral del debido proceso, el cual está contenido en el artículo 39 Constitucional y desarrolla el artículo 8 de la Convención Americana sobre Derechos Humanos. (...)". La negrita no pertenece al original.</w:t>
      </w:r>
    </w:p>
    <w:p w:rsidR="00000000" w:rsidRDefault="00F32CB6">
      <w:pPr>
        <w:widowControl/>
        <w:rPr>
          <w:sz w:val="24"/>
          <w:szCs w:val="24"/>
        </w:rPr>
        <w:sectPr w:rsidR="00000000">
          <w:pgSz w:w="12331" w:h="15802"/>
          <w:pgMar w:top="1980" w:right="2539" w:bottom="972" w:left="2232" w:header="720" w:footer="720" w:gutter="0"/>
          <w:cols w:space="720"/>
          <w:noEndnote/>
        </w:sectPr>
      </w:pPr>
    </w:p>
    <w:p w:rsidR="00000000" w:rsidRDefault="00F32CB6">
      <w:pPr>
        <w:kinsoku w:val="0"/>
        <w:overflowPunct w:val="0"/>
        <w:autoSpaceDE/>
        <w:autoSpaceDN/>
        <w:adjustRightInd/>
        <w:spacing w:before="9" w:line="334" w:lineRule="exact"/>
        <w:ind w:right="720"/>
        <w:jc w:val="both"/>
        <w:textAlignment w:val="baseline"/>
        <w:rPr>
          <w:i/>
          <w:iCs/>
          <w:sz w:val="25"/>
          <w:szCs w:val="25"/>
          <w:lang w:val="es-ES" w:eastAsia="es-ES"/>
        </w:rPr>
      </w:pPr>
      <w:r>
        <w:rPr>
          <w:i/>
          <w:iCs/>
          <w:sz w:val="25"/>
          <w:szCs w:val="25"/>
          <w:lang w:val="es-ES" w:eastAsia="es-ES"/>
        </w:rPr>
        <w:lastRenderedPageBreak/>
        <w:t>Por su parte, en e</w:t>
      </w:r>
      <w:r>
        <w:rPr>
          <w:i/>
          <w:iCs/>
          <w:sz w:val="25"/>
          <w:szCs w:val="25"/>
          <w:lang w:val="es-ES" w:eastAsia="es-ES"/>
        </w:rPr>
        <w:t>l voto N° 04643-1999 de las 16:00 horas del 16 de junio de 1999, y en relación con la resolución supracitada, el Tribunal Constitucional Nacional dispuso:</w:t>
      </w:r>
    </w:p>
    <w:p w:rsidR="00000000" w:rsidRDefault="00F32CB6">
      <w:pPr>
        <w:kinsoku w:val="0"/>
        <w:overflowPunct w:val="0"/>
        <w:autoSpaceDE/>
        <w:autoSpaceDN/>
        <w:adjustRightInd/>
        <w:spacing w:before="327" w:line="334" w:lineRule="exact"/>
        <w:ind w:right="720"/>
        <w:jc w:val="both"/>
        <w:textAlignment w:val="baseline"/>
        <w:rPr>
          <w:i/>
          <w:iCs/>
          <w:spacing w:val="2"/>
          <w:sz w:val="25"/>
          <w:szCs w:val="25"/>
          <w:lang w:val="es-ES" w:eastAsia="es-ES"/>
        </w:rPr>
      </w:pPr>
      <w:r>
        <w:rPr>
          <w:i/>
          <w:iCs/>
          <w:spacing w:val="2"/>
          <w:sz w:val="25"/>
          <w:szCs w:val="25"/>
          <w:lang w:val="es-ES" w:eastAsia="es-ES"/>
        </w:rPr>
        <w:t>"(...) I.- DE LA NOTIFICACIÓN COMO ELEMENTO ESENCIAL DEL DERECHO DE DEFENSA. Con anterioridad esta Sa</w:t>
      </w:r>
      <w:r>
        <w:rPr>
          <w:i/>
          <w:iCs/>
          <w:spacing w:val="2"/>
          <w:sz w:val="25"/>
          <w:szCs w:val="25"/>
          <w:lang w:val="es-ES" w:eastAsia="es-ES"/>
        </w:rPr>
        <w:t xml:space="preserve">la se ha manifestado respecto de la eventual afectación a los derechos patrimoniales y a los derechos fundamentales, concretamente al derecho de defensa y debido proceso, en lo que respecta a los vicios de notificación. Así en la sentencia número 04125-94 </w:t>
      </w:r>
      <w:r>
        <w:rPr>
          <w:i/>
          <w:iCs/>
          <w:spacing w:val="2"/>
          <w:sz w:val="25"/>
          <w:szCs w:val="25"/>
          <w:lang w:val="es-ES" w:eastAsia="es-ES"/>
        </w:rPr>
        <w:t xml:space="preserve">, de las nueve horas treinta y tres minutos del doce de agosto de mil novecientos noventa y cuatro, sentó una serie de principios entorno a este asunto. Primero: que el debido proceso general conlleva una serie de exigencias fundamentales respecto de todo </w:t>
      </w:r>
      <w:r>
        <w:rPr>
          <w:i/>
          <w:iCs/>
          <w:spacing w:val="2"/>
          <w:sz w:val="25"/>
          <w:szCs w:val="25"/>
          <w:lang w:val="es-ES" w:eastAsia="es-ES"/>
        </w:rPr>
        <w:t>proceso o procedimiento, sea judicial o administrativo, y sobre todo, en aquellos que desembocan en una denegación, restricción o supresión de derechos o libertades de personas. Segundo: que el concepto del debido proceso comprende el desarrollo progresivo</w:t>
      </w:r>
      <w:r>
        <w:rPr>
          <w:i/>
          <w:iCs/>
          <w:spacing w:val="2"/>
          <w:sz w:val="25"/>
          <w:szCs w:val="25"/>
          <w:lang w:val="es-ES" w:eastAsia="es-ES"/>
        </w:rPr>
        <w:t xml:space="preserve"> de prácticamente todo el conjunto de garantías fundamentales de carácter instrumental o procesal. Tercero: que los vicios formales del acto son de fundamental importancia en los procesos o procedimientos, afectando con ello gravemente el derecho de defens</w:t>
      </w:r>
      <w:r>
        <w:rPr>
          <w:i/>
          <w:iCs/>
          <w:spacing w:val="2"/>
          <w:sz w:val="25"/>
          <w:szCs w:val="25"/>
          <w:lang w:val="es-ES" w:eastAsia="es-ES"/>
        </w:rPr>
        <w:t>a y debido proceso, al poder incidir en la decisión del juez, en tanto el proceso es una compleja unidad de actos sucesivos, por lo que cada acto está -de cierta manera- condicionado por el acto precedente, y es condicionante del posterior; (...) Cuarto: q</w:t>
      </w:r>
      <w:r>
        <w:rPr>
          <w:i/>
          <w:iCs/>
          <w:spacing w:val="2"/>
          <w:sz w:val="25"/>
          <w:szCs w:val="25"/>
          <w:lang w:val="es-ES" w:eastAsia="es-ES"/>
        </w:rPr>
        <w:t>ue la notificación constituye un acto procesal de vital importancia en la tramitación de cualquier proceso o procedimiento, sea en la sede jurisdiccional o en la administrativa, al tener por objeto la comunicación de las resoluciones y providencias a las p</w:t>
      </w:r>
      <w:r>
        <w:rPr>
          <w:i/>
          <w:iCs/>
          <w:spacing w:val="2"/>
          <w:sz w:val="25"/>
          <w:szCs w:val="25"/>
          <w:lang w:val="es-ES" w:eastAsia="es-ES"/>
        </w:rPr>
        <w:t>artes que intervienen en el proceso; de manera que si ésta se realiza en forma distinta a la dispuesta en la ley, no produce la finalidad propuesta, causando con ello, grave perjuicio en el derecho de defensa de las partes, y en consecuencia, violándose el</w:t>
      </w:r>
      <w:r>
        <w:rPr>
          <w:i/>
          <w:iCs/>
          <w:spacing w:val="2"/>
          <w:sz w:val="25"/>
          <w:szCs w:val="25"/>
          <w:lang w:val="es-ES" w:eastAsia="es-ES"/>
        </w:rPr>
        <w:t xml:space="preserve"> debido proceso.(...)"</w:t>
      </w:r>
    </w:p>
    <w:p w:rsidR="00000000" w:rsidRDefault="00F32CB6">
      <w:pPr>
        <w:kinsoku w:val="0"/>
        <w:overflowPunct w:val="0"/>
        <w:autoSpaceDE/>
        <w:autoSpaceDN/>
        <w:adjustRightInd/>
        <w:spacing w:before="378" w:line="305" w:lineRule="exact"/>
        <w:ind w:right="720"/>
        <w:jc w:val="both"/>
        <w:textAlignment w:val="baseline"/>
        <w:rPr>
          <w:i/>
          <w:iCs/>
          <w:sz w:val="25"/>
          <w:szCs w:val="25"/>
          <w:lang w:val="es-ES" w:eastAsia="es-ES"/>
        </w:rPr>
      </w:pPr>
      <w:r>
        <w:rPr>
          <w:i/>
          <w:iCs/>
          <w:sz w:val="25"/>
          <w:szCs w:val="25"/>
          <w:lang w:val="es-ES" w:eastAsia="es-ES"/>
        </w:rPr>
        <w:t>De igual forma, este órgano superior consultivo técnico- jurídico de la Administración Pública, se ha pronunciado sobre la figura de la notificación como elemento esencial del debido proceso.</w:t>
      </w:r>
    </w:p>
    <w:p w:rsidR="00000000" w:rsidRDefault="00F32CB6">
      <w:pPr>
        <w:widowControl/>
        <w:rPr>
          <w:sz w:val="24"/>
          <w:szCs w:val="24"/>
        </w:rPr>
        <w:sectPr w:rsidR="00000000">
          <w:pgSz w:w="12317" w:h="15744"/>
          <w:pgMar w:top="2440" w:right="1728" w:bottom="162" w:left="2309" w:header="720" w:footer="720" w:gutter="0"/>
          <w:cols w:space="720"/>
          <w:noEndnote/>
        </w:sectPr>
      </w:pPr>
    </w:p>
    <w:p w:rsidR="00000000" w:rsidRDefault="00F32CB6">
      <w:pPr>
        <w:kinsoku w:val="0"/>
        <w:overflowPunct w:val="0"/>
        <w:autoSpaceDE/>
        <w:autoSpaceDN/>
        <w:adjustRightInd/>
        <w:spacing w:before="20" w:line="325" w:lineRule="exact"/>
        <w:ind w:right="1584"/>
        <w:jc w:val="both"/>
        <w:textAlignment w:val="baseline"/>
        <w:rPr>
          <w:i/>
          <w:iCs/>
          <w:sz w:val="25"/>
          <w:szCs w:val="25"/>
          <w:lang w:val="es-ES" w:eastAsia="es-ES"/>
        </w:rPr>
      </w:pPr>
      <w:r>
        <w:rPr>
          <w:i/>
          <w:iCs/>
          <w:sz w:val="25"/>
          <w:szCs w:val="25"/>
          <w:lang w:val="es-ES" w:eastAsia="es-ES"/>
        </w:rPr>
        <w:lastRenderedPageBreak/>
        <w:t>Así, mediante dictamen N° C-122-2002 del 16 de mayo del 2002, esta Procuraduría General estableció:</w:t>
      </w:r>
    </w:p>
    <w:p w:rsidR="00000000" w:rsidRDefault="00F32CB6">
      <w:pPr>
        <w:kinsoku w:val="0"/>
        <w:overflowPunct w:val="0"/>
        <w:autoSpaceDE/>
        <w:autoSpaceDN/>
        <w:adjustRightInd/>
        <w:spacing w:before="320" w:line="336" w:lineRule="exact"/>
        <w:ind w:right="1584"/>
        <w:jc w:val="both"/>
        <w:textAlignment w:val="baseline"/>
        <w:rPr>
          <w:i/>
          <w:iCs/>
          <w:sz w:val="25"/>
          <w:szCs w:val="25"/>
          <w:lang w:val="es-ES" w:eastAsia="es-ES"/>
        </w:rPr>
      </w:pPr>
      <w:r>
        <w:rPr>
          <w:i/>
          <w:iCs/>
          <w:sz w:val="25"/>
          <w:szCs w:val="25"/>
          <w:lang w:val="es-ES" w:eastAsia="es-ES"/>
        </w:rPr>
        <w:t>"De este modo, (...), es factible concluir que la notificació</w:t>
      </w:r>
      <w:r>
        <w:rPr>
          <w:i/>
          <w:iCs/>
          <w:sz w:val="25"/>
          <w:szCs w:val="25"/>
          <w:lang w:val="es-ES" w:eastAsia="es-ES"/>
        </w:rPr>
        <w:t>n es el medio que por excelencia salvaguarda estos derechos, que en su conjunto integran al debido proceso, ya que es prácticamente la única forma de asegurar que el interesado tendrá el conocimiento adecuado, completo y suficiente del procedimiento admini</w:t>
      </w:r>
      <w:r>
        <w:rPr>
          <w:i/>
          <w:iCs/>
          <w:sz w:val="25"/>
          <w:szCs w:val="25"/>
          <w:lang w:val="es-ES" w:eastAsia="es-ES"/>
        </w:rPr>
        <w:t>strativo; (...)</w:t>
      </w:r>
    </w:p>
    <w:p w:rsidR="00000000" w:rsidRDefault="00F32CB6">
      <w:pPr>
        <w:kinsoku w:val="0"/>
        <w:overflowPunct w:val="0"/>
        <w:autoSpaceDE/>
        <w:autoSpaceDN/>
        <w:adjustRightInd/>
        <w:spacing w:before="344" w:line="328" w:lineRule="exact"/>
        <w:ind w:right="1584"/>
        <w:jc w:val="both"/>
        <w:textAlignment w:val="baseline"/>
        <w:rPr>
          <w:i/>
          <w:iCs/>
          <w:sz w:val="25"/>
          <w:szCs w:val="25"/>
          <w:lang w:val="es-ES" w:eastAsia="es-ES"/>
        </w:rPr>
      </w:pPr>
      <w:r>
        <w:rPr>
          <w:i/>
          <w:iCs/>
          <w:sz w:val="25"/>
          <w:szCs w:val="25"/>
          <w:lang w:val="es-ES" w:eastAsia="es-ES"/>
        </w:rPr>
        <w:t>Sobre la importancia del acto de notificación, Allan Brewer-Carias ha expuesto:</w:t>
      </w:r>
    </w:p>
    <w:p w:rsidR="00000000" w:rsidRDefault="00F32CB6">
      <w:pPr>
        <w:kinsoku w:val="0"/>
        <w:overflowPunct w:val="0"/>
        <w:autoSpaceDE/>
        <w:autoSpaceDN/>
        <w:adjustRightInd/>
        <w:spacing w:before="310" w:line="336" w:lineRule="exact"/>
        <w:ind w:right="1584"/>
        <w:jc w:val="both"/>
        <w:textAlignment w:val="baseline"/>
        <w:rPr>
          <w:i/>
          <w:iCs/>
          <w:sz w:val="25"/>
          <w:szCs w:val="25"/>
          <w:lang w:val="es-ES" w:eastAsia="es-ES"/>
        </w:rPr>
      </w:pPr>
      <w:r>
        <w:rPr>
          <w:i/>
          <w:iCs/>
          <w:sz w:val="25"/>
          <w:szCs w:val="25"/>
          <w:lang w:val="es-ES" w:eastAsia="es-ES"/>
        </w:rPr>
        <w:t>"La primera manifestación de este derecho a ser notificado se establece en las leyes de procedimiento, como primer paso al iniciarse el mismo. En particular, se</w:t>
      </w:r>
      <w:r>
        <w:rPr>
          <w:i/>
          <w:iCs/>
          <w:sz w:val="25"/>
          <w:szCs w:val="25"/>
          <w:lang w:val="es-ES" w:eastAsia="es-ES"/>
        </w:rPr>
        <w:t xml:space="preserve"> consagra el derecho a ser notificado cuando el procedimiento se inicia de oficio, en cuyo caso la autoridad administrativa competente deba notificar a los administrados cuyos derechos subjetivos o intereses legítimos personales o directos pudieran resulta</w:t>
      </w:r>
      <w:r>
        <w:rPr>
          <w:i/>
          <w:iCs/>
          <w:sz w:val="25"/>
          <w:szCs w:val="25"/>
          <w:lang w:val="es-ES" w:eastAsia="es-ES"/>
        </w:rPr>
        <w:t xml:space="preserve"> afectados, de la existencia de la actuación y el objeto de la misma. Hemos considerado, sin embargo, que el derecho a ser notificado también tiene aplicación en los procedimientos que inician a instancia de parte, en los cuales pudieran resultar afectados</w:t>
      </w:r>
      <w:r>
        <w:rPr>
          <w:i/>
          <w:iCs/>
          <w:sz w:val="25"/>
          <w:szCs w:val="25"/>
          <w:lang w:val="es-ES" w:eastAsia="es-ES"/>
        </w:rPr>
        <w:t xml:space="preserve"> otros administrados." (A, Brewer-Carias: Principios del Procedimiento Administrativo; Editorial Civitas, Madrid, 1995, pág. 174) ... ".</w:t>
      </w:r>
    </w:p>
    <w:p w:rsidR="00000000" w:rsidRDefault="00F32CB6">
      <w:pPr>
        <w:kinsoku w:val="0"/>
        <w:overflowPunct w:val="0"/>
        <w:autoSpaceDE/>
        <w:autoSpaceDN/>
        <w:adjustRightInd/>
        <w:spacing w:before="337" w:line="336" w:lineRule="exact"/>
        <w:ind w:right="1584"/>
        <w:jc w:val="both"/>
        <w:textAlignment w:val="baseline"/>
        <w:rPr>
          <w:i/>
          <w:iCs/>
          <w:sz w:val="25"/>
          <w:szCs w:val="25"/>
          <w:lang w:val="es-ES" w:eastAsia="es-ES"/>
        </w:rPr>
      </w:pPr>
      <w:r>
        <w:rPr>
          <w:i/>
          <w:iCs/>
          <w:sz w:val="25"/>
          <w:szCs w:val="25"/>
          <w:lang w:val="es-ES" w:eastAsia="es-ES"/>
        </w:rPr>
        <w:t>De lo anterior se desprende claramente el derecho de toda persona a que le sean notificados todos aquellos actos concre</w:t>
      </w:r>
      <w:r>
        <w:rPr>
          <w:i/>
          <w:iCs/>
          <w:sz w:val="25"/>
          <w:szCs w:val="25"/>
          <w:lang w:val="es-ES" w:eastAsia="es-ES"/>
        </w:rPr>
        <w:t>tos o resoluciones que tengan injerencia en su esfera particular (derechos subjetivos e intereses legítimos).</w:t>
      </w:r>
    </w:p>
    <w:p w:rsidR="00000000" w:rsidRDefault="00F32CB6">
      <w:pPr>
        <w:kinsoku w:val="0"/>
        <w:overflowPunct w:val="0"/>
        <w:autoSpaceDE/>
        <w:autoSpaceDN/>
        <w:adjustRightInd/>
        <w:spacing w:before="352" w:line="336" w:lineRule="exact"/>
        <w:ind w:right="1584"/>
        <w:jc w:val="both"/>
        <w:textAlignment w:val="baseline"/>
        <w:rPr>
          <w:i/>
          <w:iCs/>
          <w:sz w:val="25"/>
          <w:szCs w:val="25"/>
          <w:lang w:val="es-ES" w:eastAsia="es-ES"/>
        </w:rPr>
      </w:pPr>
      <w:r>
        <w:rPr>
          <w:i/>
          <w:iCs/>
          <w:sz w:val="25"/>
          <w:szCs w:val="25"/>
          <w:lang w:val="es-ES" w:eastAsia="es-ES"/>
        </w:rPr>
        <w:t xml:space="preserve">La notificación constituye una garantía fundamental de carácter instrumental, que busca asegurar al sujeto interesado el pleno conocimiento de lo </w:t>
      </w:r>
      <w:r>
        <w:rPr>
          <w:i/>
          <w:iCs/>
          <w:sz w:val="25"/>
          <w:szCs w:val="25"/>
          <w:lang w:val="es-ES" w:eastAsia="es-ES"/>
        </w:rPr>
        <w:t>actuado y decidido -sea en sede administrativa o judicial-, otorgándole seguridad jurídica a su situación y permitiéndole ejercer una mejor y adecuada defensa de sus derechos.</w:t>
      </w:r>
    </w:p>
    <w:p w:rsidR="00000000" w:rsidRDefault="00F32CB6">
      <w:pPr>
        <w:widowControl/>
        <w:rPr>
          <w:sz w:val="24"/>
          <w:szCs w:val="24"/>
        </w:rPr>
        <w:sectPr w:rsidR="00000000">
          <w:pgSz w:w="12317" w:h="15744"/>
          <w:pgMar w:top="2260" w:right="1047" w:bottom="52" w:left="2170" w:header="720" w:footer="720" w:gutter="0"/>
          <w:cols w:space="720"/>
          <w:noEndnote/>
        </w:sectPr>
      </w:pPr>
    </w:p>
    <w:p w:rsidR="00000000" w:rsidRDefault="00F32CB6">
      <w:pPr>
        <w:tabs>
          <w:tab w:val="left" w:pos="792"/>
        </w:tabs>
        <w:kinsoku w:val="0"/>
        <w:overflowPunct w:val="0"/>
        <w:autoSpaceDE/>
        <w:autoSpaceDN/>
        <w:adjustRightInd/>
        <w:spacing w:before="8" w:line="336" w:lineRule="exact"/>
        <w:ind w:right="1512"/>
        <w:jc w:val="both"/>
        <w:textAlignment w:val="baseline"/>
        <w:rPr>
          <w:i/>
          <w:iCs/>
          <w:sz w:val="25"/>
          <w:szCs w:val="25"/>
          <w:lang w:val="es-ES" w:eastAsia="es-ES"/>
        </w:rPr>
      </w:pPr>
      <w:r>
        <w:rPr>
          <w:i/>
          <w:iCs/>
          <w:sz w:val="25"/>
          <w:szCs w:val="25"/>
          <w:lang w:val="es-ES" w:eastAsia="es-ES"/>
        </w:rPr>
        <w:lastRenderedPageBreak/>
        <w:t>B.-</w:t>
      </w:r>
      <w:r>
        <w:rPr>
          <w:i/>
          <w:iCs/>
          <w:sz w:val="25"/>
          <w:szCs w:val="25"/>
          <w:lang w:val="es-ES" w:eastAsia="es-ES"/>
        </w:rPr>
        <w:tab/>
        <w:t>LA NOTIFICACIÓN COMO GARA</w:t>
      </w:r>
      <w:r>
        <w:rPr>
          <w:i/>
          <w:iCs/>
          <w:sz w:val="25"/>
          <w:szCs w:val="25"/>
          <w:lang w:val="es-ES" w:eastAsia="es-ES"/>
        </w:rPr>
        <w:t>NTÍA DEL "PRINCIPIO DE SEGURIDAD JURÍDICA"</w:t>
      </w:r>
    </w:p>
    <w:p w:rsidR="00000000" w:rsidRDefault="00F32CB6">
      <w:pPr>
        <w:kinsoku w:val="0"/>
        <w:overflowPunct w:val="0"/>
        <w:autoSpaceDE/>
        <w:autoSpaceDN/>
        <w:adjustRightInd/>
        <w:spacing w:before="338" w:line="336" w:lineRule="exact"/>
        <w:ind w:right="1512"/>
        <w:jc w:val="both"/>
        <w:textAlignment w:val="baseline"/>
        <w:rPr>
          <w:i/>
          <w:iCs/>
          <w:sz w:val="25"/>
          <w:szCs w:val="25"/>
          <w:lang w:val="es-ES" w:eastAsia="es-ES"/>
        </w:rPr>
      </w:pPr>
      <w:r>
        <w:rPr>
          <w:i/>
          <w:iCs/>
          <w:sz w:val="25"/>
          <w:szCs w:val="25"/>
          <w:lang w:val="es-ES" w:eastAsia="es-ES"/>
        </w:rPr>
        <w:t>Uno de los valores fundamentales del ordenamiento jurídico es la seguridad jurídica. El derecho debe proporcionar la confianza, la certeza, la garantía y protección que la seguridad jurídica pretende.</w:t>
      </w:r>
    </w:p>
    <w:p w:rsidR="00000000" w:rsidRDefault="00F32CB6">
      <w:pPr>
        <w:kinsoku w:val="0"/>
        <w:overflowPunct w:val="0"/>
        <w:autoSpaceDE/>
        <w:autoSpaceDN/>
        <w:adjustRightInd/>
        <w:spacing w:before="330" w:line="336" w:lineRule="exact"/>
        <w:ind w:right="1512"/>
        <w:jc w:val="both"/>
        <w:textAlignment w:val="baseline"/>
        <w:rPr>
          <w:i/>
          <w:iCs/>
          <w:spacing w:val="2"/>
          <w:sz w:val="25"/>
          <w:szCs w:val="25"/>
          <w:lang w:val="es-ES" w:eastAsia="es-ES"/>
        </w:rPr>
      </w:pPr>
      <w:r>
        <w:rPr>
          <w:i/>
          <w:iCs/>
          <w:spacing w:val="2"/>
          <w:sz w:val="25"/>
          <w:szCs w:val="25"/>
          <w:lang w:val="es-ES" w:eastAsia="es-ES"/>
        </w:rPr>
        <w:t>La seguridad jurídica presupone mecanismos de comunicación. Publicación para las normas generales y notificación para los actos concretos. En ese sentido, la seguridad deviene "una regla de juego, accesible, comprensible y previsible, cuya aplicación presi</w:t>
      </w:r>
      <w:r>
        <w:rPr>
          <w:i/>
          <w:iCs/>
          <w:spacing w:val="2"/>
          <w:sz w:val="25"/>
          <w:szCs w:val="25"/>
          <w:lang w:val="es-ES" w:eastAsia="es-ES"/>
        </w:rPr>
        <w:t>de las relaciones entre administración y administrados" (B, PACTEAU: "La sécurité juridique, un principio qui nous manque?", AJDA, número especial, 1995, 155.</w:t>
      </w:r>
    </w:p>
    <w:p w:rsidR="00000000" w:rsidRDefault="00F32CB6">
      <w:pPr>
        <w:kinsoku w:val="0"/>
        <w:overflowPunct w:val="0"/>
        <w:autoSpaceDE/>
        <w:autoSpaceDN/>
        <w:adjustRightInd/>
        <w:spacing w:before="318" w:line="336" w:lineRule="exact"/>
        <w:ind w:right="1512"/>
        <w:jc w:val="both"/>
        <w:textAlignment w:val="baseline"/>
        <w:rPr>
          <w:i/>
          <w:iCs/>
          <w:spacing w:val="1"/>
          <w:sz w:val="25"/>
          <w:szCs w:val="25"/>
          <w:lang w:val="es-ES" w:eastAsia="es-ES"/>
        </w:rPr>
      </w:pPr>
      <w:r>
        <w:rPr>
          <w:i/>
          <w:iCs/>
          <w:spacing w:val="1"/>
          <w:sz w:val="25"/>
          <w:szCs w:val="25"/>
          <w:lang w:val="es-ES" w:eastAsia="es-ES"/>
        </w:rPr>
        <w:t>El acto de notificación al interesado es un elemento que brinda seguridad jurídica a aquel sujeto</w:t>
      </w:r>
      <w:r>
        <w:rPr>
          <w:i/>
          <w:iCs/>
          <w:spacing w:val="1"/>
          <w:sz w:val="25"/>
          <w:szCs w:val="25"/>
          <w:lang w:val="es-ES" w:eastAsia="es-ES"/>
        </w:rPr>
        <w:t xml:space="preserve"> que ha confiado la resolución de su caso o conflicto a las autoridades. En relación con el tema de la notificación como garantía de seguridad jurídica, la Sala Constitucional recientemente señaló:</w:t>
      </w:r>
    </w:p>
    <w:p w:rsidR="00000000" w:rsidRDefault="00F32CB6">
      <w:pPr>
        <w:kinsoku w:val="0"/>
        <w:overflowPunct w:val="0"/>
        <w:autoSpaceDE/>
        <w:autoSpaceDN/>
        <w:adjustRightInd/>
        <w:spacing w:before="317" w:line="336" w:lineRule="exact"/>
        <w:ind w:right="1512"/>
        <w:jc w:val="both"/>
        <w:textAlignment w:val="baseline"/>
        <w:rPr>
          <w:i/>
          <w:iCs/>
          <w:sz w:val="25"/>
          <w:szCs w:val="25"/>
          <w:lang w:val="es-ES" w:eastAsia="es-ES"/>
        </w:rPr>
      </w:pPr>
      <w:r>
        <w:rPr>
          <w:i/>
          <w:iCs/>
          <w:sz w:val="25"/>
          <w:szCs w:val="25"/>
          <w:lang w:val="es-ES" w:eastAsia="es-ES"/>
        </w:rPr>
        <w:t>"(...) V.- Con respecto ala violació</w:t>
      </w:r>
      <w:r>
        <w:rPr>
          <w:i/>
          <w:iCs/>
          <w:sz w:val="25"/>
          <w:szCs w:val="25"/>
          <w:lang w:val="es-ES" w:eastAsia="es-ES"/>
        </w:rPr>
        <w:t>n al debido proceso, (...) de lo indicado bajo juramento por la autoridad recurrida, no se le notificó al recurrente sobre el resultado de dicho proceso licitatorio, (...) y por ende, el recurrente desconoce los fundamentos técnicos en los que la autoridad</w:t>
      </w:r>
      <w:r>
        <w:rPr>
          <w:i/>
          <w:iCs/>
          <w:sz w:val="25"/>
          <w:szCs w:val="25"/>
          <w:lang w:val="es-ES" w:eastAsia="es-ES"/>
        </w:rPr>
        <w:t xml:space="preserve"> recurrida sustentó tal determinación, omisiones todas que quebrantan en su perjuicio el principio de igualdad, el de legalidad y la garantía fundamental al debido proceso.</w:t>
      </w:r>
    </w:p>
    <w:p w:rsidR="00000000" w:rsidRDefault="00F32CB6">
      <w:pPr>
        <w:kinsoku w:val="0"/>
        <w:overflowPunct w:val="0"/>
        <w:autoSpaceDE/>
        <w:autoSpaceDN/>
        <w:adjustRightInd/>
        <w:spacing w:before="375" w:line="336" w:lineRule="exact"/>
        <w:ind w:right="1512"/>
        <w:jc w:val="both"/>
        <w:textAlignment w:val="baseline"/>
        <w:rPr>
          <w:i/>
          <w:iCs/>
          <w:sz w:val="25"/>
          <w:szCs w:val="25"/>
          <w:lang w:val="es-ES" w:eastAsia="es-ES"/>
        </w:rPr>
      </w:pPr>
      <w:r>
        <w:rPr>
          <w:i/>
          <w:iCs/>
          <w:sz w:val="25"/>
          <w:szCs w:val="25"/>
          <w:lang w:val="es-ES" w:eastAsia="es-ES"/>
        </w:rPr>
        <w:t>En consecuencia, por seguridad jurídica y para no quebrantar el derecho de defensa,</w:t>
      </w:r>
      <w:r>
        <w:rPr>
          <w:i/>
          <w:iCs/>
          <w:sz w:val="25"/>
          <w:szCs w:val="25"/>
          <w:lang w:val="es-ES" w:eastAsia="es-ES"/>
        </w:rPr>
        <w:t xml:space="preserve"> Ministerio recurrido debió notificarle al aquí afectado el acto (...), con el fin de que pudiera enterarse debidamente del acto denegatorio y ejercer su defensa. Esto es básico y la Administración Pública nacional no puede alegar que lo desconoce, porque </w:t>
      </w:r>
      <w:r>
        <w:rPr>
          <w:i/>
          <w:iCs/>
          <w:sz w:val="25"/>
          <w:szCs w:val="25"/>
          <w:lang w:val="es-ES" w:eastAsia="es-ES"/>
        </w:rPr>
        <w:t>existe una larga y homogénea cadena de precedentes jurisprudenciales que la obligan a comunicarle al administrado aquellos actos que lo afectan. Debe tenerse en consideración que el debido proceso y la defensa (artículos 39 y 41 de la</w:t>
      </w:r>
    </w:p>
    <w:p w:rsidR="00000000" w:rsidRDefault="00F32CB6">
      <w:pPr>
        <w:widowControl/>
        <w:rPr>
          <w:sz w:val="24"/>
          <w:szCs w:val="24"/>
        </w:rPr>
        <w:sectPr w:rsidR="00000000">
          <w:pgSz w:w="12341" w:h="15782"/>
          <w:pgMar w:top="2120" w:right="936" w:bottom="0" w:left="2305" w:header="720" w:footer="720" w:gutter="0"/>
          <w:cols w:space="720"/>
          <w:noEndnote/>
        </w:sectPr>
      </w:pPr>
    </w:p>
    <w:p w:rsidR="00000000" w:rsidRDefault="00F32CB6">
      <w:pPr>
        <w:kinsoku w:val="0"/>
        <w:overflowPunct w:val="0"/>
        <w:autoSpaceDE/>
        <w:autoSpaceDN/>
        <w:adjustRightInd/>
        <w:spacing w:line="323" w:lineRule="exact"/>
        <w:ind w:right="72"/>
        <w:jc w:val="both"/>
        <w:textAlignment w:val="baseline"/>
        <w:rPr>
          <w:i/>
          <w:iCs/>
          <w:sz w:val="25"/>
          <w:szCs w:val="25"/>
          <w:lang w:val="es-ES" w:eastAsia="es-ES"/>
        </w:rPr>
      </w:pPr>
      <w:r>
        <w:rPr>
          <w:i/>
          <w:iCs/>
          <w:sz w:val="25"/>
          <w:szCs w:val="25"/>
          <w:lang w:val="es-ES" w:eastAsia="es-ES"/>
        </w:rPr>
        <w:lastRenderedPageBreak/>
        <w:t>Constitución Política) imponen que los actos administrativos de alcance concreto, (...) deben ser notificados ( ...)". Sala Constitucional, resolución N° 5179-2005 de las 16:04 horas del 03 de mayo del 2005. La negrita no per</w:t>
      </w:r>
      <w:r>
        <w:rPr>
          <w:i/>
          <w:iCs/>
          <w:sz w:val="25"/>
          <w:szCs w:val="25"/>
          <w:lang w:val="es-ES" w:eastAsia="es-ES"/>
        </w:rPr>
        <w:t>tenece al original.</w:t>
      </w:r>
    </w:p>
    <w:p w:rsidR="00000000" w:rsidRDefault="00F32CB6">
      <w:pPr>
        <w:kinsoku w:val="0"/>
        <w:overflowPunct w:val="0"/>
        <w:autoSpaceDE/>
        <w:autoSpaceDN/>
        <w:adjustRightInd/>
        <w:spacing w:before="382" w:line="287" w:lineRule="exact"/>
        <w:textAlignment w:val="baseline"/>
        <w:rPr>
          <w:i/>
          <w:iCs/>
          <w:spacing w:val="1"/>
          <w:sz w:val="25"/>
          <w:szCs w:val="25"/>
          <w:lang w:val="es-ES" w:eastAsia="es-ES"/>
        </w:rPr>
      </w:pPr>
      <w:r>
        <w:rPr>
          <w:i/>
          <w:iCs/>
          <w:spacing w:val="1"/>
          <w:sz w:val="25"/>
          <w:szCs w:val="25"/>
          <w:lang w:val="es-ES" w:eastAsia="es-ES"/>
        </w:rPr>
        <w:t>En similar sentido, el Tribunal Constitucional, dispuso:</w:t>
      </w:r>
    </w:p>
    <w:p w:rsidR="00000000" w:rsidRDefault="00F32CB6">
      <w:pPr>
        <w:kinsoku w:val="0"/>
        <w:overflowPunct w:val="0"/>
        <w:autoSpaceDE/>
        <w:autoSpaceDN/>
        <w:adjustRightInd/>
        <w:spacing w:before="335" w:line="335" w:lineRule="exact"/>
        <w:ind w:right="72"/>
        <w:jc w:val="both"/>
        <w:textAlignment w:val="baseline"/>
        <w:rPr>
          <w:i/>
          <w:iCs/>
          <w:sz w:val="25"/>
          <w:szCs w:val="25"/>
          <w:lang w:val="es-ES" w:eastAsia="es-ES"/>
        </w:rPr>
      </w:pPr>
      <w:r>
        <w:rPr>
          <w:i/>
          <w:iCs/>
          <w:sz w:val="25"/>
          <w:szCs w:val="25"/>
          <w:lang w:val="es-ES" w:eastAsia="es-ES"/>
        </w:rPr>
        <w:t>"(...) por razones de seguridad jurídica, la Administración está obligada a notificarle al administrado toda resolución adoptada mediante documento escrito, por cuanto solo así</w:t>
      </w:r>
      <w:r>
        <w:rPr>
          <w:i/>
          <w:iCs/>
          <w:sz w:val="25"/>
          <w:szCs w:val="25"/>
          <w:lang w:val="es-ES" w:eastAsia="es-ES"/>
        </w:rPr>
        <w:t xml:space="preserve"> el ciudadano puede tener certeza sobre los términos exactos de la respuesta remitida y, con base en ella, tramitar lo pertinente ante otras entidades, públicas o privadas (...)". Sala Constitucional, resolución N° 2200-2005 de las 14:55 horas del 1° de ma</w:t>
      </w:r>
      <w:r>
        <w:rPr>
          <w:i/>
          <w:iCs/>
          <w:sz w:val="25"/>
          <w:szCs w:val="25"/>
          <w:lang w:val="es-ES" w:eastAsia="es-ES"/>
        </w:rPr>
        <w:t>rzo del 2005. La negrita no pertenece al original.</w:t>
      </w:r>
    </w:p>
    <w:p w:rsidR="00000000" w:rsidRDefault="00F32CB6">
      <w:pPr>
        <w:kinsoku w:val="0"/>
        <w:overflowPunct w:val="0"/>
        <w:autoSpaceDE/>
        <w:autoSpaceDN/>
        <w:adjustRightInd/>
        <w:spacing w:before="336" w:line="336" w:lineRule="exact"/>
        <w:ind w:right="72"/>
        <w:jc w:val="both"/>
        <w:textAlignment w:val="baseline"/>
        <w:rPr>
          <w:i/>
          <w:iCs/>
          <w:sz w:val="25"/>
          <w:szCs w:val="25"/>
          <w:lang w:val="es-ES" w:eastAsia="es-ES"/>
        </w:rPr>
      </w:pPr>
      <w:r>
        <w:rPr>
          <w:i/>
          <w:iCs/>
          <w:sz w:val="25"/>
          <w:szCs w:val="25"/>
          <w:lang w:val="es-ES" w:eastAsia="es-ES"/>
        </w:rPr>
        <w:t>Véase en igual sentido los votos N° 7065-2004 de las 17:01 horas del 29 de junio del 2004 y N° 2164-2004 de las 12:24 horas del 27 de febrero del 2004, ambos de la Sala Constitucional.</w:t>
      </w:r>
    </w:p>
    <w:p w:rsidR="00000000" w:rsidRDefault="00F32CB6">
      <w:pPr>
        <w:kinsoku w:val="0"/>
        <w:overflowPunct w:val="0"/>
        <w:autoSpaceDE/>
        <w:autoSpaceDN/>
        <w:adjustRightInd/>
        <w:spacing w:before="329" w:line="333" w:lineRule="exact"/>
        <w:ind w:right="72"/>
        <w:jc w:val="both"/>
        <w:textAlignment w:val="baseline"/>
        <w:rPr>
          <w:i/>
          <w:iCs/>
          <w:sz w:val="25"/>
          <w:szCs w:val="25"/>
          <w:lang w:val="es-ES" w:eastAsia="es-ES"/>
        </w:rPr>
      </w:pPr>
      <w:r>
        <w:rPr>
          <w:i/>
          <w:iCs/>
          <w:sz w:val="25"/>
          <w:szCs w:val="25"/>
          <w:lang w:val="es-ES" w:eastAsia="es-ES"/>
        </w:rPr>
        <w:t xml:space="preserve">No cabe duda que el </w:t>
      </w:r>
      <w:r>
        <w:rPr>
          <w:i/>
          <w:iCs/>
          <w:sz w:val="25"/>
          <w:szCs w:val="25"/>
          <w:lang w:val="es-ES" w:eastAsia="es-ES"/>
        </w:rPr>
        <w:t>acto de notificación es el instrumento mediante el cual se le brinda al administrado -o a la Administración en su caso-, certeza jurídica, pues es a través de ella que se le permite tener conocimiento de lo resuelto por la autoridad correspondiente -en est</w:t>
      </w:r>
      <w:r>
        <w:rPr>
          <w:i/>
          <w:iCs/>
          <w:sz w:val="25"/>
          <w:szCs w:val="25"/>
          <w:lang w:val="es-ES" w:eastAsia="es-ES"/>
        </w:rPr>
        <w:t>e caso judicial-, respecto, de la situación que se le ha planteado.</w:t>
      </w:r>
    </w:p>
    <w:p w:rsidR="00000000" w:rsidRDefault="00F32CB6">
      <w:pPr>
        <w:kinsoku w:val="0"/>
        <w:overflowPunct w:val="0"/>
        <w:autoSpaceDE/>
        <w:autoSpaceDN/>
        <w:adjustRightInd/>
        <w:spacing w:before="379" w:line="288" w:lineRule="exact"/>
        <w:textAlignment w:val="baseline"/>
        <w:rPr>
          <w:i/>
          <w:iCs/>
          <w:spacing w:val="1"/>
          <w:sz w:val="25"/>
          <w:szCs w:val="25"/>
          <w:lang w:val="es-ES" w:eastAsia="es-ES"/>
        </w:rPr>
      </w:pPr>
      <w:r>
        <w:rPr>
          <w:i/>
          <w:iCs/>
          <w:spacing w:val="1"/>
          <w:sz w:val="25"/>
          <w:szCs w:val="25"/>
          <w:lang w:val="es-ES" w:eastAsia="es-ES"/>
        </w:rPr>
        <w:t>C. - LA NOTIFICACIÓN COMO REQUISITO DE EFICACIA</w:t>
      </w:r>
    </w:p>
    <w:p w:rsidR="00000000" w:rsidRDefault="00F32CB6">
      <w:pPr>
        <w:kinsoku w:val="0"/>
        <w:overflowPunct w:val="0"/>
        <w:autoSpaceDE/>
        <w:autoSpaceDN/>
        <w:adjustRightInd/>
        <w:spacing w:before="322" w:line="341" w:lineRule="exact"/>
        <w:textAlignment w:val="baseline"/>
        <w:rPr>
          <w:i/>
          <w:iCs/>
          <w:spacing w:val="1"/>
          <w:sz w:val="25"/>
          <w:szCs w:val="25"/>
          <w:lang w:val="es-ES" w:eastAsia="es-ES"/>
        </w:rPr>
      </w:pPr>
      <w:r>
        <w:rPr>
          <w:i/>
          <w:iCs/>
          <w:spacing w:val="1"/>
          <w:sz w:val="25"/>
          <w:szCs w:val="25"/>
          <w:lang w:val="es-ES" w:eastAsia="es-ES"/>
        </w:rPr>
        <w:t>La figura de la notificación como requisito de eficacia ha sido reconocida tanto por la jurisprudencia nacional como por la doctrina. En est</w:t>
      </w:r>
      <w:r>
        <w:rPr>
          <w:i/>
          <w:iCs/>
          <w:spacing w:val="1"/>
          <w:sz w:val="25"/>
          <w:szCs w:val="25"/>
          <w:lang w:val="es-ES" w:eastAsia="es-ES"/>
        </w:rPr>
        <w:t>e sentido, se ha establecido que es a partir de la notificación de las sentencias que las partes intervinientes quedan debidamente vinculadas a lo decidido en ellas; de ahí la obligación de llevar a cabo dicho acto de comunicación en apego a los procedimie</w:t>
      </w:r>
      <w:r>
        <w:rPr>
          <w:i/>
          <w:iCs/>
          <w:spacing w:val="1"/>
          <w:sz w:val="25"/>
          <w:szCs w:val="25"/>
          <w:lang w:val="es-ES" w:eastAsia="es-ES"/>
        </w:rPr>
        <w:t>ntos establecidos.</w:t>
      </w:r>
    </w:p>
    <w:p w:rsidR="00000000" w:rsidRDefault="00F32CB6">
      <w:pPr>
        <w:kinsoku w:val="0"/>
        <w:overflowPunct w:val="0"/>
        <w:autoSpaceDE/>
        <w:autoSpaceDN/>
        <w:adjustRightInd/>
        <w:spacing w:before="388" w:line="287" w:lineRule="exact"/>
        <w:textAlignment w:val="baseline"/>
        <w:rPr>
          <w:i/>
          <w:iCs/>
          <w:spacing w:val="1"/>
          <w:sz w:val="25"/>
          <w:szCs w:val="25"/>
          <w:lang w:val="es-ES" w:eastAsia="es-ES"/>
        </w:rPr>
      </w:pPr>
      <w:r>
        <w:rPr>
          <w:i/>
          <w:iCs/>
          <w:spacing w:val="1"/>
          <w:sz w:val="25"/>
          <w:szCs w:val="25"/>
          <w:lang w:val="es-ES" w:eastAsia="es-ES"/>
        </w:rPr>
        <w:t>Concretamente, el autor Nicolás González, comenta:</w:t>
      </w:r>
    </w:p>
    <w:p w:rsidR="00000000" w:rsidRDefault="00F32CB6">
      <w:pPr>
        <w:kinsoku w:val="0"/>
        <w:overflowPunct w:val="0"/>
        <w:autoSpaceDE/>
        <w:autoSpaceDN/>
        <w:adjustRightInd/>
        <w:spacing w:before="386" w:after="499" w:line="291" w:lineRule="exact"/>
        <w:textAlignment w:val="baseline"/>
        <w:rPr>
          <w:i/>
          <w:iCs/>
          <w:spacing w:val="5"/>
          <w:sz w:val="25"/>
          <w:szCs w:val="25"/>
          <w:lang w:val="es-ES" w:eastAsia="es-ES"/>
        </w:rPr>
      </w:pPr>
      <w:r>
        <w:rPr>
          <w:b/>
          <w:bCs/>
          <w:i/>
          <w:iCs/>
          <w:spacing w:val="5"/>
          <w:sz w:val="9"/>
          <w:szCs w:val="9"/>
          <w:vertAlign w:val="superscript"/>
          <w:lang w:val="es-ES" w:eastAsia="es-ES"/>
        </w:rPr>
        <w:t>PI</w:t>
      </w:r>
      <w:r>
        <w:rPr>
          <w:b/>
          <w:bCs/>
          <w:i/>
          <w:iCs/>
          <w:spacing w:val="5"/>
          <w:sz w:val="12"/>
          <w:szCs w:val="12"/>
          <w:lang w:val="es-ES" w:eastAsia="es-ES"/>
        </w:rPr>
        <w:t xml:space="preserve">(...) </w:t>
      </w:r>
      <w:r>
        <w:rPr>
          <w:i/>
          <w:iCs/>
          <w:spacing w:val="5"/>
          <w:sz w:val="25"/>
          <w:szCs w:val="25"/>
          <w:lang w:val="es-ES" w:eastAsia="es-ES"/>
        </w:rPr>
        <w:t>Actos de comunicación.- El Tribunal Constitucional comunicará la</w:t>
      </w:r>
    </w:p>
    <w:p w:rsidR="00000000" w:rsidRDefault="00F32CB6">
      <w:pPr>
        <w:widowControl/>
        <w:rPr>
          <w:sz w:val="24"/>
          <w:szCs w:val="24"/>
        </w:rPr>
        <w:sectPr w:rsidR="00000000">
          <w:pgSz w:w="12341" w:h="15782"/>
          <w:pgMar w:top="1980" w:right="2586" w:bottom="246" w:left="2155" w:header="720" w:footer="720" w:gutter="0"/>
          <w:cols w:space="720"/>
          <w:noEndnote/>
        </w:sectPr>
      </w:pPr>
    </w:p>
    <w:p w:rsidR="00000000" w:rsidRDefault="00F32CB6">
      <w:pPr>
        <w:widowControl/>
        <w:rPr>
          <w:sz w:val="24"/>
          <w:szCs w:val="24"/>
        </w:rPr>
        <w:sectPr w:rsidR="00000000">
          <w:type w:val="continuous"/>
          <w:pgSz w:w="12341" w:h="15782"/>
          <w:pgMar w:top="1980" w:right="1810" w:bottom="246" w:left="7651" w:header="720" w:footer="720" w:gutter="0"/>
          <w:cols w:space="720"/>
          <w:noEndnote/>
        </w:sectPr>
      </w:pPr>
    </w:p>
    <w:p w:rsidR="00000000" w:rsidRDefault="00F32CB6">
      <w:pPr>
        <w:kinsoku w:val="0"/>
        <w:overflowPunct w:val="0"/>
        <w:autoSpaceDE/>
        <w:autoSpaceDN/>
        <w:adjustRightInd/>
        <w:spacing w:line="328" w:lineRule="exact"/>
        <w:ind w:left="72" w:right="72"/>
        <w:jc w:val="both"/>
        <w:textAlignment w:val="baseline"/>
        <w:rPr>
          <w:i/>
          <w:iCs/>
          <w:spacing w:val="1"/>
          <w:sz w:val="25"/>
          <w:szCs w:val="25"/>
          <w:lang w:val="es-ES" w:eastAsia="es-ES"/>
        </w:rPr>
      </w:pPr>
      <w:r>
        <w:rPr>
          <w:i/>
          <w:iCs/>
          <w:spacing w:val="1"/>
          <w:sz w:val="25"/>
          <w:szCs w:val="25"/>
          <w:lang w:val="es-ES" w:eastAsia="es-ES"/>
        </w:rPr>
        <w:lastRenderedPageBreak/>
        <w:t>sentencia dictada al ó</w:t>
      </w:r>
      <w:r>
        <w:rPr>
          <w:i/>
          <w:iCs/>
          <w:spacing w:val="1"/>
          <w:sz w:val="25"/>
          <w:szCs w:val="25"/>
          <w:lang w:val="es-ES" w:eastAsia="es-ES"/>
        </w:rPr>
        <w:t>rgano judicial (...) Dicho órgano notificará la sentencia constitucional a las partes. Desde tal momento procesal, tanto el órgano judicial como las partes quedan vinculados." N, González, y otro. Tribunales Constitucionales. Organización y Funcionamiento,</w:t>
      </w:r>
      <w:r>
        <w:rPr>
          <w:i/>
          <w:iCs/>
          <w:spacing w:val="1"/>
          <w:sz w:val="25"/>
          <w:szCs w:val="25"/>
          <w:lang w:val="es-ES" w:eastAsia="es-ES"/>
        </w:rPr>
        <w:t xml:space="preserve"> Editorial TECNOS, Madrid, 1980, pp. 41-42. La negrita no pertenece al original.</w:t>
      </w:r>
    </w:p>
    <w:p w:rsidR="00000000" w:rsidRDefault="00F32CB6">
      <w:pPr>
        <w:kinsoku w:val="0"/>
        <w:overflowPunct w:val="0"/>
        <w:autoSpaceDE/>
        <w:autoSpaceDN/>
        <w:adjustRightInd/>
        <w:spacing w:before="337" w:line="335" w:lineRule="exact"/>
        <w:ind w:left="72" w:right="72"/>
        <w:jc w:val="both"/>
        <w:textAlignment w:val="baseline"/>
        <w:rPr>
          <w:i/>
          <w:iCs/>
          <w:sz w:val="25"/>
          <w:szCs w:val="25"/>
          <w:lang w:val="es-ES" w:eastAsia="es-ES"/>
        </w:rPr>
      </w:pPr>
      <w:r>
        <w:rPr>
          <w:i/>
          <w:iCs/>
          <w:sz w:val="25"/>
          <w:szCs w:val="25"/>
          <w:lang w:val="es-ES" w:eastAsia="es-ES"/>
        </w:rPr>
        <w:t>Igualmente, se ha determinado que la eficacia de una resolución tiene lugar una vez que "es dada a conocer" (ver en ese sentido a R, Bocanegra Sierra: El Valor de las Sentenci</w:t>
      </w:r>
      <w:r>
        <w:rPr>
          <w:i/>
          <w:iCs/>
          <w:sz w:val="25"/>
          <w:szCs w:val="25"/>
          <w:lang w:val="es-ES" w:eastAsia="es-ES"/>
        </w:rPr>
        <w:t>as del Tribunal Constitucional", Estudios de Derecho Público. Instituto de Estudios de Administración Local, Madrid, 1982, p.221.</w:t>
      </w:r>
    </w:p>
    <w:p w:rsidR="00000000" w:rsidRDefault="00F32CB6">
      <w:pPr>
        <w:kinsoku w:val="0"/>
        <w:overflowPunct w:val="0"/>
        <w:autoSpaceDE/>
        <w:autoSpaceDN/>
        <w:adjustRightInd/>
        <w:spacing w:before="331" w:line="336" w:lineRule="exact"/>
        <w:ind w:left="72" w:right="72"/>
        <w:jc w:val="both"/>
        <w:textAlignment w:val="baseline"/>
        <w:rPr>
          <w:i/>
          <w:iCs/>
          <w:sz w:val="25"/>
          <w:szCs w:val="25"/>
          <w:lang w:val="es-ES" w:eastAsia="es-ES"/>
        </w:rPr>
      </w:pPr>
      <w:r>
        <w:rPr>
          <w:i/>
          <w:iCs/>
          <w:sz w:val="25"/>
          <w:szCs w:val="25"/>
          <w:lang w:val="es-ES" w:eastAsia="es-ES"/>
        </w:rPr>
        <w:t>Por su parte, también se ha establecido que los efectos de las sentencias tendrán lugar una vez que sean publicadas. En este s</w:t>
      </w:r>
      <w:r>
        <w:rPr>
          <w:i/>
          <w:iCs/>
          <w:sz w:val="25"/>
          <w:szCs w:val="25"/>
          <w:lang w:val="es-ES" w:eastAsia="es-ES"/>
        </w:rPr>
        <w:t>entido, el jurista Jesús González Pérez, en su obra Derecho Procesal Constitucional señala:</w:t>
      </w:r>
    </w:p>
    <w:p w:rsidR="00000000" w:rsidRDefault="00F32CB6">
      <w:pPr>
        <w:kinsoku w:val="0"/>
        <w:overflowPunct w:val="0"/>
        <w:autoSpaceDE/>
        <w:autoSpaceDN/>
        <w:adjustRightInd/>
        <w:spacing w:before="375" w:line="287" w:lineRule="exact"/>
        <w:ind w:left="72" w:right="72"/>
        <w:textAlignment w:val="baseline"/>
        <w:rPr>
          <w:i/>
          <w:iCs/>
          <w:spacing w:val="2"/>
          <w:sz w:val="25"/>
          <w:szCs w:val="25"/>
          <w:lang w:val="es-ES" w:eastAsia="es-ES"/>
        </w:rPr>
      </w:pPr>
      <w:r>
        <w:rPr>
          <w:i/>
          <w:iCs/>
          <w:spacing w:val="2"/>
          <w:sz w:val="25"/>
          <w:szCs w:val="25"/>
          <w:lang w:val="es-ES" w:eastAsia="es-ES"/>
        </w:rPr>
        <w:t>"(...)1. Los efectos del proceso constitucional</w:t>
      </w:r>
    </w:p>
    <w:p w:rsidR="00000000" w:rsidRDefault="00F32CB6">
      <w:pPr>
        <w:kinsoku w:val="0"/>
        <w:overflowPunct w:val="0"/>
        <w:autoSpaceDE/>
        <w:autoSpaceDN/>
        <w:adjustRightInd/>
        <w:spacing w:before="342" w:line="332" w:lineRule="exact"/>
        <w:ind w:left="72" w:right="72"/>
        <w:jc w:val="both"/>
        <w:textAlignment w:val="baseline"/>
        <w:rPr>
          <w:i/>
          <w:iCs/>
          <w:sz w:val="25"/>
          <w:szCs w:val="25"/>
          <w:lang w:val="es-ES" w:eastAsia="es-ES"/>
        </w:rPr>
      </w:pPr>
      <w:r>
        <w:rPr>
          <w:i/>
          <w:iCs/>
          <w:sz w:val="25"/>
          <w:szCs w:val="25"/>
          <w:lang w:val="es-ES" w:eastAsia="es-ES"/>
        </w:rPr>
        <w:t>Publicada la sentencia del Tribunal Constitucional (...), desde ese momento desplegará todos sus efectos, tanto en e</w:t>
      </w:r>
      <w:r>
        <w:rPr>
          <w:i/>
          <w:iCs/>
          <w:sz w:val="25"/>
          <w:szCs w:val="25"/>
          <w:lang w:val="es-ES" w:eastAsia="es-ES"/>
        </w:rPr>
        <w:t>l ámbito procesal como en el de las relaciones jurídicas materiales (...)" J, González Pérez: Derecho Procesal Constitucional, Editorial Civitas S.A. Madrid, 1980, p. 211.</w:t>
      </w:r>
    </w:p>
    <w:p w:rsidR="00000000" w:rsidRDefault="00F32CB6">
      <w:pPr>
        <w:kinsoku w:val="0"/>
        <w:overflowPunct w:val="0"/>
        <w:autoSpaceDE/>
        <w:autoSpaceDN/>
        <w:adjustRightInd/>
        <w:spacing w:before="338" w:line="329" w:lineRule="exact"/>
        <w:ind w:left="72" w:right="72"/>
        <w:jc w:val="both"/>
        <w:textAlignment w:val="baseline"/>
        <w:rPr>
          <w:i/>
          <w:iCs/>
          <w:sz w:val="25"/>
          <w:szCs w:val="25"/>
          <w:lang w:val="es-ES" w:eastAsia="es-ES"/>
        </w:rPr>
      </w:pPr>
      <w:r>
        <w:rPr>
          <w:i/>
          <w:iCs/>
          <w:sz w:val="25"/>
          <w:szCs w:val="25"/>
          <w:lang w:val="es-ES" w:eastAsia="es-ES"/>
        </w:rPr>
        <w:t>Publicación que en nuestro medio es sustituida por la notificación cuando se trate d</w:t>
      </w:r>
      <w:r>
        <w:rPr>
          <w:i/>
          <w:iCs/>
          <w:sz w:val="25"/>
          <w:szCs w:val="25"/>
          <w:lang w:val="es-ES" w:eastAsia="es-ES"/>
        </w:rPr>
        <w:t>e un acto concreto, dirigido a una o varias personas debidamente identificadas.</w:t>
      </w:r>
    </w:p>
    <w:p w:rsidR="00000000" w:rsidRDefault="00F32CB6">
      <w:pPr>
        <w:kinsoku w:val="0"/>
        <w:overflowPunct w:val="0"/>
        <w:autoSpaceDE/>
        <w:autoSpaceDN/>
        <w:adjustRightInd/>
        <w:spacing w:before="338" w:after="864" w:line="340" w:lineRule="exact"/>
        <w:ind w:left="72" w:right="72"/>
        <w:jc w:val="both"/>
        <w:textAlignment w:val="baseline"/>
        <w:rPr>
          <w:i/>
          <w:iCs/>
          <w:sz w:val="25"/>
          <w:szCs w:val="25"/>
          <w:lang w:val="es-ES" w:eastAsia="es-ES"/>
        </w:rPr>
      </w:pPr>
      <w:r>
        <w:rPr>
          <w:i/>
          <w:iCs/>
          <w:sz w:val="25"/>
          <w:szCs w:val="25"/>
          <w:lang w:val="es-ES" w:eastAsia="es-ES"/>
        </w:rPr>
        <w:t>Queda evidenciada de esta forma, la singular relevancia que ostenta el acto de notificació</w:t>
      </w:r>
      <w:r>
        <w:rPr>
          <w:i/>
          <w:iCs/>
          <w:sz w:val="25"/>
          <w:szCs w:val="25"/>
          <w:lang w:val="es-ES" w:eastAsia="es-ES"/>
        </w:rPr>
        <w:t>n, constituyendo un requisito de eficacia tanto de actos administrativos como de resoluciones judiciales. Es a partir de la notificación cuando el interesado obtiene noticia de lo decidido por la autoridad emisora, siendo igualmente el punto de partida que</w:t>
      </w:r>
      <w:r>
        <w:rPr>
          <w:i/>
          <w:iCs/>
          <w:sz w:val="25"/>
          <w:szCs w:val="25"/>
          <w:lang w:val="es-ES" w:eastAsia="es-ES"/>
        </w:rPr>
        <w:t xml:space="preserve"> habilita a la autoridad respectiva, a ejecutar la decisión que se comunica.</w:t>
      </w:r>
    </w:p>
    <w:p w:rsidR="00000000" w:rsidRDefault="00F32CB6">
      <w:pPr>
        <w:widowControl/>
        <w:rPr>
          <w:sz w:val="24"/>
          <w:szCs w:val="24"/>
        </w:rPr>
        <w:sectPr w:rsidR="00000000">
          <w:pgSz w:w="12312" w:h="15763"/>
          <w:pgMar w:top="2160" w:right="2421" w:bottom="171" w:left="2291" w:header="720" w:footer="720" w:gutter="0"/>
          <w:cols w:space="720"/>
          <w:noEndnote/>
        </w:sectPr>
      </w:pPr>
    </w:p>
    <w:p w:rsidR="00000000" w:rsidRDefault="00F32CB6">
      <w:pPr>
        <w:widowControl/>
        <w:rPr>
          <w:sz w:val="24"/>
          <w:szCs w:val="24"/>
        </w:rPr>
        <w:sectPr w:rsidR="00000000">
          <w:type w:val="continuous"/>
          <w:pgSz w:w="12312" w:h="15763"/>
          <w:pgMar w:top="2160" w:right="1754" w:bottom="171" w:left="7678" w:header="720" w:footer="720" w:gutter="0"/>
          <w:cols w:space="720"/>
          <w:noEndnote/>
        </w:sectPr>
      </w:pPr>
    </w:p>
    <w:p w:rsidR="00000000" w:rsidRDefault="00F32CB6">
      <w:pPr>
        <w:kinsoku w:val="0"/>
        <w:overflowPunct w:val="0"/>
        <w:autoSpaceDE/>
        <w:autoSpaceDN/>
        <w:adjustRightInd/>
        <w:spacing w:line="330" w:lineRule="exact"/>
        <w:ind w:left="72" w:right="72"/>
        <w:jc w:val="both"/>
        <w:textAlignment w:val="baseline"/>
        <w:rPr>
          <w:i/>
          <w:iCs/>
          <w:sz w:val="25"/>
          <w:szCs w:val="25"/>
          <w:lang w:val="es-ES" w:eastAsia="es-ES"/>
        </w:rPr>
      </w:pPr>
      <w:r>
        <w:rPr>
          <w:i/>
          <w:iCs/>
          <w:sz w:val="25"/>
          <w:szCs w:val="25"/>
          <w:lang w:val="es-ES" w:eastAsia="es-ES"/>
        </w:rPr>
        <w:lastRenderedPageBreak/>
        <w:t>Asimismo, no se debe olvidar que es a partir de la notificación cuando el interesado cuenta con la posibilidad</w:t>
      </w:r>
      <w:r>
        <w:rPr>
          <w:i/>
          <w:iCs/>
          <w:sz w:val="25"/>
          <w:szCs w:val="25"/>
          <w:lang w:val="es-ES" w:eastAsia="es-ES"/>
        </w:rPr>
        <w:t xml:space="preserve"> de solicitar la revisión de la decisión comunicada, en caso de que considere que la misma no se encuentra conforme a derecho".</w:t>
      </w:r>
    </w:p>
    <w:p w:rsidR="00000000" w:rsidRDefault="00F32CB6">
      <w:pPr>
        <w:kinsoku w:val="0"/>
        <w:overflowPunct w:val="0"/>
        <w:autoSpaceDE/>
        <w:autoSpaceDN/>
        <w:adjustRightInd/>
        <w:spacing w:before="325" w:line="335" w:lineRule="exact"/>
        <w:ind w:left="72" w:right="72"/>
        <w:jc w:val="both"/>
        <w:textAlignment w:val="baseline"/>
        <w:rPr>
          <w:sz w:val="25"/>
          <w:szCs w:val="25"/>
          <w:lang w:val="es-ES" w:eastAsia="es-ES"/>
        </w:rPr>
      </w:pPr>
      <w:r>
        <w:rPr>
          <w:sz w:val="25"/>
          <w:szCs w:val="25"/>
          <w:lang w:val="es-ES" w:eastAsia="es-ES"/>
        </w:rPr>
        <w:t xml:space="preserve">Teniendo en consideración lo anterior, la naturaleza jurídica de la Corporación y que tratándose de procesos de desafinación el </w:t>
      </w:r>
      <w:r>
        <w:rPr>
          <w:sz w:val="25"/>
          <w:szCs w:val="25"/>
          <w:lang w:val="es-ES" w:eastAsia="es-ES"/>
        </w:rPr>
        <w:t>ente se encuentra en ejercicio de potestad administrativa, es que este Órgano Consultor considera la Corporación Hortícola Nacional debe aplicar supletoriamente la Ley General de la Administración Pública en los actos de notificación que emita dentro de un</w:t>
      </w:r>
      <w:r>
        <w:rPr>
          <w:sz w:val="25"/>
          <w:szCs w:val="25"/>
          <w:lang w:val="es-ES" w:eastAsia="es-ES"/>
        </w:rPr>
        <w:t xml:space="preserve"> procedimiento como el citado.</w:t>
      </w:r>
    </w:p>
    <w:p w:rsidR="00000000" w:rsidRDefault="00F32CB6">
      <w:pPr>
        <w:kinsoku w:val="0"/>
        <w:overflowPunct w:val="0"/>
        <w:autoSpaceDE/>
        <w:autoSpaceDN/>
        <w:adjustRightInd/>
        <w:spacing w:before="332" w:line="335" w:lineRule="exact"/>
        <w:ind w:left="72" w:right="72"/>
        <w:jc w:val="both"/>
        <w:textAlignment w:val="baseline"/>
        <w:rPr>
          <w:sz w:val="25"/>
          <w:szCs w:val="25"/>
          <w:lang w:val="es-ES" w:eastAsia="es-ES"/>
        </w:rPr>
      </w:pPr>
      <w:r>
        <w:rPr>
          <w:sz w:val="25"/>
          <w:szCs w:val="25"/>
          <w:lang w:val="es-ES" w:eastAsia="es-ES"/>
        </w:rPr>
        <w:t>En este sentido, el artículo 243 de la Ley General de la Administración Pública, establece:</w:t>
      </w:r>
    </w:p>
    <w:p w:rsidR="00000000" w:rsidRDefault="00F32CB6">
      <w:pPr>
        <w:kinsoku w:val="0"/>
        <w:overflowPunct w:val="0"/>
        <w:autoSpaceDE/>
        <w:autoSpaceDN/>
        <w:adjustRightInd/>
        <w:spacing w:before="385" w:line="288" w:lineRule="exact"/>
        <w:ind w:left="72" w:right="72"/>
        <w:textAlignment w:val="baseline"/>
        <w:rPr>
          <w:sz w:val="24"/>
          <w:szCs w:val="24"/>
          <w:lang w:eastAsia="en-US"/>
        </w:rPr>
      </w:pPr>
      <w:r>
        <w:rPr>
          <w:i/>
          <w:iCs/>
          <w:sz w:val="25"/>
          <w:szCs w:val="25"/>
          <w:lang w:val="es-ES" w:eastAsia="es-ES"/>
        </w:rPr>
        <w:t>"Artículo 243.</w:t>
      </w:r>
      <w:r>
        <w:rPr>
          <w:i/>
          <w:iCs/>
          <w:sz w:val="25"/>
          <w:szCs w:val="25"/>
          <w:lang w:val="es-ES" w:eastAsia="es-ES"/>
        </w:rPr>
        <w:noBreakHyphen/>
      </w:r>
    </w:p>
    <w:p w:rsidR="00000000" w:rsidRDefault="00F32CB6">
      <w:pPr>
        <w:numPr>
          <w:ilvl w:val="0"/>
          <w:numId w:val="13"/>
        </w:numPr>
        <w:kinsoku w:val="0"/>
        <w:overflowPunct w:val="0"/>
        <w:autoSpaceDE/>
        <w:autoSpaceDN/>
        <w:adjustRightInd/>
        <w:spacing w:before="326" w:line="336" w:lineRule="exact"/>
        <w:ind w:right="72"/>
        <w:jc w:val="both"/>
        <w:textAlignment w:val="baseline"/>
        <w:rPr>
          <w:sz w:val="24"/>
          <w:szCs w:val="24"/>
          <w:lang w:eastAsia="en-US"/>
        </w:rPr>
      </w:pPr>
      <w:r>
        <w:rPr>
          <w:i/>
          <w:iCs/>
          <w:sz w:val="25"/>
          <w:szCs w:val="25"/>
          <w:lang w:val="es-ES" w:eastAsia="es-ES"/>
        </w:rPr>
        <w:t>La notificación podrá hacerse personalmente o por medio de telegrama o carta certificada dirigida al lugar señ</w:t>
      </w:r>
      <w:r>
        <w:rPr>
          <w:i/>
          <w:iCs/>
          <w:sz w:val="25"/>
          <w:szCs w:val="25"/>
          <w:lang w:val="es-ES" w:eastAsia="es-ES"/>
        </w:rPr>
        <w:t>alado para notificaciones. Si no hubiere señalamiento al efecto hecho por la parte interesada, la notificación deberá hacerse en la residencia, lugar de trabajo o dirección del interesado, si constan en el expediente por indicación de la Administración o d</w:t>
      </w:r>
      <w:r>
        <w:rPr>
          <w:i/>
          <w:iCs/>
          <w:sz w:val="25"/>
          <w:szCs w:val="25"/>
          <w:lang w:val="es-ES" w:eastAsia="es-ES"/>
        </w:rPr>
        <w:t>e una cualquiera de las partes.</w:t>
      </w:r>
      <w:r>
        <w:rPr>
          <w:i/>
          <w:iCs/>
          <w:sz w:val="25"/>
          <w:szCs w:val="25"/>
          <w:lang w:val="es-ES" w:eastAsia="es-ES"/>
        </w:rPr>
        <w:noBreakHyphen/>
      </w:r>
    </w:p>
    <w:p w:rsidR="00000000" w:rsidRDefault="00F32CB6">
      <w:pPr>
        <w:numPr>
          <w:ilvl w:val="0"/>
          <w:numId w:val="13"/>
        </w:numPr>
        <w:kinsoku w:val="0"/>
        <w:overflowPunct w:val="0"/>
        <w:autoSpaceDE/>
        <w:autoSpaceDN/>
        <w:adjustRightInd/>
        <w:spacing w:before="317" w:line="336" w:lineRule="exact"/>
        <w:ind w:right="72"/>
        <w:jc w:val="both"/>
        <w:textAlignment w:val="baseline"/>
        <w:rPr>
          <w:i/>
          <w:iCs/>
          <w:sz w:val="25"/>
          <w:szCs w:val="25"/>
          <w:lang w:val="es-ES" w:eastAsia="es-ES"/>
        </w:rPr>
      </w:pPr>
      <w:r>
        <w:rPr>
          <w:i/>
          <w:iCs/>
          <w:sz w:val="25"/>
          <w:szCs w:val="25"/>
          <w:lang w:val="es-ES" w:eastAsia="es-ES"/>
        </w:rPr>
        <w:t>En caso de notificación personal servirá como prueba el acta respectiva firmada por el interesado y el notificador o, si aquél no ha querido firmar, por este último dejando constancia de ello. -</w:t>
      </w:r>
    </w:p>
    <w:p w:rsidR="00000000" w:rsidRDefault="00F32CB6">
      <w:pPr>
        <w:numPr>
          <w:ilvl w:val="0"/>
          <w:numId w:val="14"/>
        </w:numPr>
        <w:kinsoku w:val="0"/>
        <w:overflowPunct w:val="0"/>
        <w:autoSpaceDE/>
        <w:autoSpaceDN/>
        <w:adjustRightInd/>
        <w:spacing w:before="326" w:line="343" w:lineRule="exact"/>
        <w:ind w:right="72"/>
        <w:jc w:val="both"/>
        <w:textAlignment w:val="baseline"/>
        <w:rPr>
          <w:sz w:val="24"/>
          <w:szCs w:val="24"/>
          <w:lang w:eastAsia="en-US"/>
        </w:rPr>
      </w:pPr>
      <w:r>
        <w:rPr>
          <w:i/>
          <w:iCs/>
          <w:sz w:val="25"/>
          <w:szCs w:val="25"/>
          <w:lang w:val="es-ES" w:eastAsia="es-ES"/>
        </w:rPr>
        <w:t>Cuando se trate de tel</w:t>
      </w:r>
      <w:r>
        <w:rPr>
          <w:i/>
          <w:iCs/>
          <w:sz w:val="25"/>
          <w:szCs w:val="25"/>
          <w:lang w:val="es-ES" w:eastAsia="es-ES"/>
        </w:rPr>
        <w:t>egrama o carta certificada la notificación se tendrá por hecha con la boleta de retiro o el acta de recibo firmada por quien la entrega".</w:t>
      </w:r>
      <w:r>
        <w:rPr>
          <w:i/>
          <w:iCs/>
          <w:sz w:val="25"/>
          <w:szCs w:val="25"/>
          <w:lang w:val="es-ES" w:eastAsia="es-ES"/>
        </w:rPr>
        <w:noBreakHyphen/>
      </w:r>
    </w:p>
    <w:p w:rsidR="00000000" w:rsidRDefault="00F32CB6">
      <w:pPr>
        <w:kinsoku w:val="0"/>
        <w:overflowPunct w:val="0"/>
        <w:autoSpaceDE/>
        <w:autoSpaceDN/>
        <w:adjustRightInd/>
        <w:spacing w:before="392" w:line="286" w:lineRule="exact"/>
        <w:ind w:left="72" w:right="72"/>
        <w:textAlignment w:val="baseline"/>
        <w:rPr>
          <w:spacing w:val="2"/>
          <w:sz w:val="25"/>
          <w:szCs w:val="25"/>
          <w:lang w:val="es-ES" w:eastAsia="es-ES"/>
        </w:rPr>
      </w:pPr>
      <w:r>
        <w:rPr>
          <w:spacing w:val="2"/>
          <w:sz w:val="25"/>
          <w:szCs w:val="25"/>
          <w:lang w:val="es-ES" w:eastAsia="es-ES"/>
        </w:rPr>
        <w:t>El primer aparte de la norma prevé dos situaciones:</w:t>
      </w:r>
    </w:p>
    <w:p w:rsidR="00000000" w:rsidRDefault="00F32CB6" w:rsidP="00A459FE">
      <w:pPr>
        <w:tabs>
          <w:tab w:val="left" w:pos="648"/>
        </w:tabs>
        <w:kinsoku w:val="0"/>
        <w:overflowPunct w:val="0"/>
        <w:autoSpaceDE/>
        <w:autoSpaceDN/>
        <w:adjustRightInd/>
        <w:spacing w:before="347" w:after="510" w:line="335" w:lineRule="exact"/>
        <w:ind w:left="72" w:right="72"/>
        <w:jc w:val="both"/>
        <w:textAlignment w:val="baseline"/>
        <w:rPr>
          <w:sz w:val="25"/>
          <w:szCs w:val="25"/>
          <w:lang w:val="es-ES" w:eastAsia="es-ES"/>
        </w:rPr>
      </w:pPr>
      <w:r w:rsidRPr="00A459FE">
        <w:rPr>
          <w:b/>
          <w:sz w:val="25"/>
          <w:szCs w:val="25"/>
          <w:lang w:val="es-ES" w:eastAsia="es-ES"/>
        </w:rPr>
        <w:t>a.-</w:t>
      </w:r>
      <w:r>
        <w:rPr>
          <w:sz w:val="25"/>
          <w:szCs w:val="25"/>
          <w:lang w:val="es-ES" w:eastAsia="es-ES"/>
        </w:rPr>
        <w:tab/>
        <w:t>Ante la existencia de un lugar señalado para recibir notifica</w:t>
      </w:r>
      <w:r>
        <w:rPr>
          <w:sz w:val="25"/>
          <w:szCs w:val="25"/>
          <w:lang w:val="es-ES" w:eastAsia="es-ES"/>
        </w:rPr>
        <w:t>ciones, las mismas podrán efectuarse de tres formas, ya sea personalmente, por medio de telegrama o carta certificada dirigida al lugar señalado para tal</w:t>
      </w:r>
    </w:p>
    <w:p w:rsidR="00000000" w:rsidRDefault="00F32CB6">
      <w:pPr>
        <w:widowControl/>
        <w:rPr>
          <w:sz w:val="24"/>
          <w:szCs w:val="24"/>
        </w:rPr>
        <w:sectPr w:rsidR="00000000">
          <w:pgSz w:w="12312" w:h="15763"/>
          <w:pgMar w:top="1980" w:right="2557" w:bottom="261" w:left="2155" w:header="720" w:footer="720" w:gutter="0"/>
          <w:cols w:space="720"/>
          <w:noEndnote/>
        </w:sectPr>
      </w:pPr>
    </w:p>
    <w:p w:rsidR="00000000" w:rsidRDefault="00F32CB6">
      <w:pPr>
        <w:widowControl/>
        <w:rPr>
          <w:sz w:val="24"/>
          <w:szCs w:val="24"/>
        </w:rPr>
        <w:sectPr w:rsidR="00000000">
          <w:type w:val="continuous"/>
          <w:pgSz w:w="12312" w:h="15763"/>
          <w:pgMar w:top="1980" w:right="1882" w:bottom="261" w:left="7550" w:header="720" w:footer="720" w:gutter="0"/>
          <w:cols w:space="720"/>
          <w:noEndnote/>
        </w:sectPr>
      </w:pPr>
    </w:p>
    <w:p w:rsidR="00000000" w:rsidRDefault="00F32CB6">
      <w:pPr>
        <w:kinsoku w:val="0"/>
        <w:overflowPunct w:val="0"/>
        <w:autoSpaceDE/>
        <w:autoSpaceDN/>
        <w:adjustRightInd/>
        <w:spacing w:before="4" w:line="287" w:lineRule="exact"/>
        <w:textAlignment w:val="baseline"/>
        <w:rPr>
          <w:sz w:val="24"/>
          <w:szCs w:val="24"/>
          <w:lang w:eastAsia="en-US"/>
        </w:rPr>
      </w:pPr>
      <w:r>
        <w:rPr>
          <w:sz w:val="25"/>
          <w:szCs w:val="25"/>
          <w:lang w:val="es-ES" w:eastAsia="es-ES"/>
        </w:rPr>
        <w:lastRenderedPageBreak/>
        <w:t>efecto.</w:t>
      </w:r>
      <w:r>
        <w:rPr>
          <w:sz w:val="25"/>
          <w:szCs w:val="25"/>
          <w:lang w:val="es-ES" w:eastAsia="es-ES"/>
        </w:rPr>
        <w:noBreakHyphen/>
      </w:r>
    </w:p>
    <w:p w:rsidR="00000000" w:rsidRDefault="00F32CB6">
      <w:pPr>
        <w:kinsoku w:val="0"/>
        <w:overflowPunct w:val="0"/>
        <w:autoSpaceDE/>
        <w:autoSpaceDN/>
        <w:adjustRightInd/>
        <w:spacing w:before="348" w:line="331" w:lineRule="exact"/>
        <w:ind w:right="576"/>
        <w:jc w:val="both"/>
        <w:textAlignment w:val="baseline"/>
        <w:rPr>
          <w:sz w:val="24"/>
          <w:szCs w:val="24"/>
          <w:lang w:eastAsia="en-US"/>
        </w:rPr>
      </w:pPr>
      <w:r w:rsidRPr="00A459FE">
        <w:rPr>
          <w:b/>
          <w:spacing w:val="6"/>
          <w:sz w:val="25"/>
          <w:szCs w:val="25"/>
          <w:lang w:val="es-ES" w:eastAsia="es-ES"/>
        </w:rPr>
        <w:t>b.-</w:t>
      </w:r>
      <w:r>
        <w:rPr>
          <w:spacing w:val="6"/>
          <w:sz w:val="25"/>
          <w:szCs w:val="25"/>
          <w:lang w:val="es-ES" w:eastAsia="es-ES"/>
        </w:rPr>
        <w:t xml:space="preserve"> De no existir lugar señalado para recibir notificaciones, éstas deberán efectuarse en la residencia, lugar de trabajo o dirección del interesado.</w:t>
      </w:r>
      <w:r>
        <w:rPr>
          <w:spacing w:val="6"/>
          <w:sz w:val="25"/>
          <w:szCs w:val="25"/>
          <w:lang w:val="es-ES" w:eastAsia="es-ES"/>
        </w:rPr>
        <w:noBreakHyphen/>
      </w:r>
    </w:p>
    <w:p w:rsidR="00000000" w:rsidRDefault="00F32CB6">
      <w:pPr>
        <w:kinsoku w:val="0"/>
        <w:overflowPunct w:val="0"/>
        <w:autoSpaceDE/>
        <w:autoSpaceDN/>
        <w:adjustRightInd/>
        <w:spacing w:before="347" w:line="335" w:lineRule="exact"/>
        <w:ind w:right="576"/>
        <w:jc w:val="both"/>
        <w:textAlignment w:val="baseline"/>
        <w:rPr>
          <w:sz w:val="24"/>
          <w:szCs w:val="24"/>
          <w:lang w:eastAsia="en-US"/>
        </w:rPr>
      </w:pPr>
      <w:r>
        <w:rPr>
          <w:sz w:val="25"/>
          <w:szCs w:val="25"/>
          <w:lang w:val="es-ES" w:eastAsia="es-ES"/>
        </w:rPr>
        <w:t>Respecto al párrafo segundo, se debe resaltar el hecho de que en caso de notificación personal, servirá c</w:t>
      </w:r>
      <w:r>
        <w:rPr>
          <w:sz w:val="25"/>
          <w:szCs w:val="25"/>
          <w:lang w:val="es-ES" w:eastAsia="es-ES"/>
        </w:rPr>
        <w:t>omo prueba el acta respectiva firmada por el notificador y el interesado, o bien, si éste último se negare a firmar, por la constancia del notificador en ese sentido.</w:t>
      </w:r>
      <w:r>
        <w:rPr>
          <w:sz w:val="25"/>
          <w:szCs w:val="25"/>
          <w:lang w:val="es-ES" w:eastAsia="es-ES"/>
        </w:rPr>
        <w:noBreakHyphen/>
      </w:r>
    </w:p>
    <w:p w:rsidR="00000000" w:rsidRDefault="00F32CB6">
      <w:pPr>
        <w:kinsoku w:val="0"/>
        <w:overflowPunct w:val="0"/>
        <w:autoSpaceDE/>
        <w:autoSpaceDN/>
        <w:adjustRightInd/>
        <w:spacing w:before="341" w:line="334" w:lineRule="exact"/>
        <w:ind w:right="576"/>
        <w:jc w:val="both"/>
        <w:textAlignment w:val="baseline"/>
        <w:rPr>
          <w:sz w:val="24"/>
          <w:szCs w:val="24"/>
          <w:lang w:eastAsia="en-US"/>
        </w:rPr>
      </w:pPr>
      <w:r>
        <w:rPr>
          <w:sz w:val="25"/>
          <w:szCs w:val="25"/>
          <w:lang w:val="es-ES" w:eastAsia="es-ES"/>
        </w:rPr>
        <w:t>Diferente situación se presenta en el tercer inciso, ya que en el caso de la notificació</w:t>
      </w:r>
      <w:r>
        <w:rPr>
          <w:sz w:val="25"/>
          <w:szCs w:val="25"/>
          <w:lang w:val="es-ES" w:eastAsia="es-ES"/>
        </w:rPr>
        <w:t>n vía telegrama ésta se tendrá por hecha con la boleta de retiro o el acta de recibo firmada por quien la entrega.</w:t>
      </w:r>
      <w:r>
        <w:rPr>
          <w:sz w:val="25"/>
          <w:szCs w:val="25"/>
          <w:lang w:val="es-ES" w:eastAsia="es-ES"/>
        </w:rPr>
        <w:noBreakHyphen/>
      </w:r>
    </w:p>
    <w:p w:rsidR="00000000" w:rsidRDefault="00F32CB6">
      <w:pPr>
        <w:kinsoku w:val="0"/>
        <w:overflowPunct w:val="0"/>
        <w:autoSpaceDE/>
        <w:autoSpaceDN/>
        <w:adjustRightInd/>
        <w:spacing w:before="338" w:line="336" w:lineRule="exact"/>
        <w:ind w:right="576"/>
        <w:jc w:val="both"/>
        <w:textAlignment w:val="baseline"/>
        <w:rPr>
          <w:sz w:val="25"/>
          <w:szCs w:val="25"/>
          <w:lang w:val="es-ES" w:eastAsia="es-ES"/>
        </w:rPr>
      </w:pPr>
      <w:r>
        <w:rPr>
          <w:sz w:val="25"/>
          <w:szCs w:val="25"/>
          <w:lang w:val="es-ES" w:eastAsia="es-ES"/>
        </w:rPr>
        <w:t>Por último debe analizarse la posibilidad de notificación vía publicación, prevista por La Ley General, en el artículo 241, la cual señala:</w:t>
      </w:r>
    </w:p>
    <w:p w:rsidR="00000000" w:rsidRDefault="00F32CB6">
      <w:pPr>
        <w:tabs>
          <w:tab w:val="left" w:pos="648"/>
        </w:tabs>
        <w:kinsoku w:val="0"/>
        <w:overflowPunct w:val="0"/>
        <w:autoSpaceDE/>
        <w:autoSpaceDN/>
        <w:adjustRightInd/>
        <w:spacing w:before="378" w:line="288" w:lineRule="exact"/>
        <w:textAlignment w:val="baseline"/>
        <w:rPr>
          <w:sz w:val="24"/>
          <w:szCs w:val="24"/>
          <w:lang w:eastAsia="en-US"/>
        </w:rPr>
      </w:pPr>
      <w:r w:rsidRPr="00A459FE">
        <w:rPr>
          <w:i/>
          <w:iCs/>
          <w:spacing w:val="1"/>
          <w:sz w:val="22"/>
          <w:szCs w:val="11"/>
          <w:vertAlign w:val="superscript"/>
          <w:lang w:val="es-ES" w:eastAsia="es-ES"/>
        </w:rPr>
        <w:t>"</w:t>
      </w:r>
      <w:r w:rsidRPr="00A459FE">
        <w:rPr>
          <w:i/>
          <w:iCs/>
          <w:spacing w:val="1"/>
          <w:sz w:val="22"/>
          <w:szCs w:val="11"/>
          <w:lang w:val="es-ES" w:eastAsia="es-ES"/>
        </w:rPr>
        <w:t>1.</w:t>
      </w:r>
      <w:r>
        <w:rPr>
          <w:i/>
          <w:iCs/>
          <w:spacing w:val="1"/>
          <w:sz w:val="11"/>
          <w:szCs w:val="11"/>
          <w:lang w:val="es-ES" w:eastAsia="es-ES"/>
        </w:rPr>
        <w:tab/>
      </w:r>
      <w:r>
        <w:rPr>
          <w:i/>
          <w:iCs/>
          <w:spacing w:val="1"/>
          <w:sz w:val="25"/>
          <w:szCs w:val="25"/>
          <w:lang w:val="es-ES" w:eastAsia="es-ES"/>
        </w:rPr>
        <w:t>La publicación no puede normalmente suplir la notificación.</w:t>
      </w:r>
      <w:r>
        <w:rPr>
          <w:i/>
          <w:iCs/>
          <w:spacing w:val="1"/>
          <w:sz w:val="25"/>
          <w:szCs w:val="25"/>
          <w:lang w:val="es-ES" w:eastAsia="es-ES"/>
        </w:rPr>
        <w:noBreakHyphen/>
      </w:r>
    </w:p>
    <w:p w:rsidR="00000000" w:rsidRDefault="00F32CB6">
      <w:pPr>
        <w:numPr>
          <w:ilvl w:val="0"/>
          <w:numId w:val="15"/>
        </w:numPr>
        <w:kinsoku w:val="0"/>
        <w:overflowPunct w:val="0"/>
        <w:autoSpaceDE/>
        <w:autoSpaceDN/>
        <w:adjustRightInd/>
        <w:spacing w:before="346" w:line="330" w:lineRule="exact"/>
        <w:ind w:right="576"/>
        <w:jc w:val="both"/>
        <w:textAlignment w:val="baseline"/>
        <w:rPr>
          <w:sz w:val="24"/>
          <w:szCs w:val="24"/>
          <w:lang w:eastAsia="en-US"/>
        </w:rPr>
      </w:pPr>
      <w:r>
        <w:rPr>
          <w:i/>
          <w:iCs/>
          <w:sz w:val="25"/>
          <w:szCs w:val="25"/>
          <w:lang w:val="es-ES" w:eastAsia="es-ES"/>
        </w:rPr>
        <w:t>Cuando se ignore o esté equivocado el lugar para notificaciones al interesado por culpa de éste, deberá comunicársele el acto por publicación, en cuyo caso la comunicación se tendrá por h</w:t>
      </w:r>
      <w:r>
        <w:rPr>
          <w:i/>
          <w:iCs/>
          <w:sz w:val="25"/>
          <w:szCs w:val="25"/>
          <w:lang w:val="es-ES" w:eastAsia="es-ES"/>
        </w:rPr>
        <w:t>echa cinco días después de ésta última.</w:t>
      </w:r>
      <w:r>
        <w:rPr>
          <w:i/>
          <w:iCs/>
          <w:sz w:val="25"/>
          <w:szCs w:val="25"/>
          <w:lang w:val="es-ES" w:eastAsia="es-ES"/>
        </w:rPr>
        <w:noBreakHyphen/>
      </w:r>
    </w:p>
    <w:p w:rsidR="00000000" w:rsidRDefault="00F32CB6">
      <w:pPr>
        <w:numPr>
          <w:ilvl w:val="0"/>
          <w:numId w:val="15"/>
        </w:numPr>
        <w:kinsoku w:val="0"/>
        <w:overflowPunct w:val="0"/>
        <w:autoSpaceDE/>
        <w:autoSpaceDN/>
        <w:adjustRightInd/>
        <w:spacing w:before="347" w:line="327" w:lineRule="exact"/>
        <w:ind w:right="576"/>
        <w:jc w:val="both"/>
        <w:textAlignment w:val="baseline"/>
        <w:rPr>
          <w:sz w:val="24"/>
          <w:szCs w:val="24"/>
          <w:lang w:eastAsia="en-US"/>
        </w:rPr>
      </w:pPr>
      <w:r>
        <w:rPr>
          <w:i/>
          <w:iCs/>
          <w:sz w:val="25"/>
          <w:szCs w:val="25"/>
          <w:lang w:val="es-ES" w:eastAsia="es-ES"/>
        </w:rPr>
        <w:t>Igual regla se aplicará a la primera notificación en un procedimiento, si no constan en el expediente la residencia, lugar de trabajo o cualquier otra dirección exacta del interesado, por indicación de la Administra</w:t>
      </w:r>
      <w:r>
        <w:rPr>
          <w:i/>
          <w:iCs/>
          <w:sz w:val="25"/>
          <w:szCs w:val="25"/>
          <w:lang w:val="es-ES" w:eastAsia="es-ES"/>
        </w:rPr>
        <w:t>ción o de una cualquiera de las partes; caso opuesto, deberá notificarse.</w:t>
      </w:r>
      <w:r>
        <w:rPr>
          <w:i/>
          <w:iCs/>
          <w:sz w:val="25"/>
          <w:szCs w:val="25"/>
          <w:lang w:val="es-ES" w:eastAsia="es-ES"/>
        </w:rPr>
        <w:noBreakHyphen/>
      </w:r>
    </w:p>
    <w:p w:rsidR="00000000" w:rsidRDefault="00F32CB6">
      <w:pPr>
        <w:numPr>
          <w:ilvl w:val="0"/>
          <w:numId w:val="15"/>
        </w:numPr>
        <w:kinsoku w:val="0"/>
        <w:overflowPunct w:val="0"/>
        <w:autoSpaceDE/>
        <w:autoSpaceDN/>
        <w:adjustRightInd/>
        <w:spacing w:before="368" w:line="327" w:lineRule="exact"/>
        <w:ind w:right="576"/>
        <w:jc w:val="both"/>
        <w:textAlignment w:val="baseline"/>
        <w:rPr>
          <w:sz w:val="24"/>
          <w:szCs w:val="24"/>
          <w:lang w:eastAsia="en-US"/>
        </w:rPr>
      </w:pPr>
      <w:r>
        <w:rPr>
          <w:i/>
          <w:iCs/>
          <w:sz w:val="25"/>
          <w:szCs w:val="25"/>
          <w:lang w:val="es-ES" w:eastAsia="es-ES"/>
        </w:rPr>
        <w:t>La publicación que suple a la notificación se hará por tres veces consecutivas en el Diario Oficial y los términos se contarán a partir de la última".</w:t>
      </w:r>
      <w:r>
        <w:rPr>
          <w:i/>
          <w:iCs/>
          <w:sz w:val="25"/>
          <w:szCs w:val="25"/>
          <w:lang w:val="es-ES" w:eastAsia="es-ES"/>
        </w:rPr>
        <w:noBreakHyphen/>
      </w:r>
    </w:p>
    <w:p w:rsidR="00000000" w:rsidRDefault="00F32CB6">
      <w:pPr>
        <w:kinsoku w:val="0"/>
        <w:overflowPunct w:val="0"/>
        <w:autoSpaceDE/>
        <w:autoSpaceDN/>
        <w:adjustRightInd/>
        <w:spacing w:before="371" w:line="337" w:lineRule="exact"/>
        <w:ind w:right="576"/>
        <w:jc w:val="both"/>
        <w:textAlignment w:val="baseline"/>
        <w:rPr>
          <w:sz w:val="25"/>
          <w:szCs w:val="25"/>
          <w:lang w:val="es-ES" w:eastAsia="es-ES"/>
        </w:rPr>
      </w:pPr>
      <w:r>
        <w:rPr>
          <w:sz w:val="25"/>
          <w:szCs w:val="25"/>
          <w:lang w:val="es-ES" w:eastAsia="es-ES"/>
        </w:rPr>
        <w:t>Este mecanismo roza con principios constitucionales, por lo que sólo puede ser utilizado en casos excepcionales (imposibilidad de encontrar al</w:t>
      </w:r>
    </w:p>
    <w:p w:rsidR="00000000" w:rsidRDefault="00F32CB6">
      <w:pPr>
        <w:widowControl/>
        <w:rPr>
          <w:sz w:val="24"/>
          <w:szCs w:val="24"/>
        </w:rPr>
        <w:sectPr w:rsidR="00000000">
          <w:pgSz w:w="12341" w:h="15763"/>
          <w:pgMar w:top="2140" w:right="1874" w:bottom="171" w:left="2287" w:header="720" w:footer="720" w:gutter="0"/>
          <w:cols w:space="720"/>
          <w:noEndnote/>
        </w:sectPr>
      </w:pPr>
    </w:p>
    <w:p w:rsidR="00000000" w:rsidRDefault="00F32CB6">
      <w:pPr>
        <w:kinsoku w:val="0"/>
        <w:overflowPunct w:val="0"/>
        <w:autoSpaceDE/>
        <w:autoSpaceDN/>
        <w:adjustRightInd/>
        <w:spacing w:line="329" w:lineRule="exact"/>
        <w:ind w:left="72"/>
        <w:jc w:val="both"/>
        <w:textAlignment w:val="baseline"/>
        <w:rPr>
          <w:sz w:val="25"/>
          <w:szCs w:val="25"/>
          <w:lang w:val="es-ES" w:eastAsia="es-ES"/>
        </w:rPr>
      </w:pPr>
      <w:r>
        <w:rPr>
          <w:sz w:val="25"/>
          <w:szCs w:val="25"/>
          <w:lang w:val="es-ES" w:eastAsia="es-ES"/>
        </w:rPr>
        <w:lastRenderedPageBreak/>
        <w:t>administrado, dejando prueba en el expediente de ello), puesto que, como la propia Sala Constitucional lo ha indicado, y se comparte ese criterio, dicho medio no garantiza el efectivo conocimiento de la situación, y consecuentemente, la posibilidad de ejer</w:t>
      </w:r>
      <w:r>
        <w:rPr>
          <w:sz w:val="25"/>
          <w:szCs w:val="25"/>
          <w:lang w:val="es-ES" w:eastAsia="es-ES"/>
        </w:rPr>
        <w:t>cer el derecho de defensa que la Constitución otorga a los administrados, tal es el caso de la resolución que indica:</w:t>
      </w:r>
    </w:p>
    <w:p w:rsidR="00000000" w:rsidRDefault="00F32CB6">
      <w:pPr>
        <w:kinsoku w:val="0"/>
        <w:overflowPunct w:val="0"/>
        <w:autoSpaceDE/>
        <w:autoSpaceDN/>
        <w:adjustRightInd/>
        <w:spacing w:before="340" w:line="335" w:lineRule="exact"/>
        <w:ind w:left="72"/>
        <w:jc w:val="both"/>
        <w:textAlignment w:val="baseline"/>
        <w:rPr>
          <w:i/>
          <w:iCs/>
          <w:sz w:val="25"/>
          <w:szCs w:val="25"/>
          <w:lang w:val="es-ES" w:eastAsia="es-ES"/>
        </w:rPr>
      </w:pPr>
      <w:r>
        <w:rPr>
          <w:i/>
          <w:iCs/>
          <w:sz w:val="25"/>
          <w:szCs w:val="25"/>
          <w:lang w:val="es-ES" w:eastAsia="es-ES"/>
        </w:rPr>
        <w:t xml:space="preserve">"No obstante, en cuanto a lo actuado por la forma, se incurrió en violación de los derechos constitucionales del recurrente. Es decir, el </w:t>
      </w:r>
      <w:r>
        <w:rPr>
          <w:i/>
          <w:iCs/>
          <w:sz w:val="25"/>
          <w:szCs w:val="25"/>
          <w:lang w:val="es-ES" w:eastAsia="es-ES"/>
        </w:rPr>
        <w:t xml:space="preserve">medio que usó para poner en conocimiento de la amparada la sanción que le fue impuesta, no es conforme con los postulados del debido proceso y de la seguridad jurídica, pues lo correcto es que la notificación se le hiciera en forma personal y no por medio </w:t>
      </w:r>
      <w:r>
        <w:rPr>
          <w:i/>
          <w:iCs/>
          <w:sz w:val="25"/>
          <w:szCs w:val="25"/>
          <w:lang w:val="es-ES" w:eastAsia="es-ES"/>
        </w:rPr>
        <w:t>de publicación." (Resolución 2000-06992 del 11 de agosto del 2000)".</w:t>
      </w:r>
    </w:p>
    <w:p w:rsidR="00000000" w:rsidRDefault="00F32CB6">
      <w:pPr>
        <w:kinsoku w:val="0"/>
        <w:overflowPunct w:val="0"/>
        <w:autoSpaceDE/>
        <w:autoSpaceDN/>
        <w:adjustRightInd/>
        <w:spacing w:before="336" w:line="334" w:lineRule="exact"/>
        <w:ind w:left="72"/>
        <w:jc w:val="both"/>
        <w:textAlignment w:val="baseline"/>
        <w:rPr>
          <w:sz w:val="25"/>
          <w:szCs w:val="25"/>
          <w:lang w:val="es-ES" w:eastAsia="es-ES"/>
        </w:rPr>
      </w:pPr>
      <w:r>
        <w:rPr>
          <w:sz w:val="25"/>
          <w:szCs w:val="25"/>
          <w:lang w:val="es-ES" w:eastAsia="es-ES"/>
        </w:rPr>
        <w:t xml:space="preserve">Ahora bien, no obstante se prevén distintos modos para efectuar la notificación, la </w:t>
      </w:r>
      <w:r>
        <w:rPr>
          <w:b/>
          <w:bCs/>
          <w:sz w:val="25"/>
          <w:szCs w:val="25"/>
          <w:lang w:val="es-ES" w:eastAsia="es-ES"/>
        </w:rPr>
        <w:t xml:space="preserve">del acto de apertura del procedimiento </w:t>
      </w:r>
      <w:r>
        <w:rPr>
          <w:sz w:val="25"/>
          <w:szCs w:val="25"/>
          <w:lang w:val="es-ES" w:eastAsia="es-ES"/>
        </w:rPr>
        <w:t>reviste trascendental importancia, toda vez que la misma se erig</w:t>
      </w:r>
      <w:r>
        <w:rPr>
          <w:sz w:val="25"/>
          <w:szCs w:val="25"/>
          <w:lang w:val="es-ES" w:eastAsia="es-ES"/>
        </w:rPr>
        <w:t>e como pilar del debido proceso, razón por la cual es criterio de este Órgano Consultor sustentado en reiteradas resoluciones de la Sala Constitucional, que la notificación del acto de apertura del procedimiento debe realizarse en forma personal para asegu</w:t>
      </w:r>
      <w:r>
        <w:rPr>
          <w:sz w:val="25"/>
          <w:szCs w:val="25"/>
          <w:lang w:val="es-ES" w:eastAsia="es-ES"/>
        </w:rPr>
        <w:t>rar que la actuación se realizó acorde al debido proceso, ya que se ostentará un acta de notificación donde conste que el documento fue entregado y recibido por la persona interesada; además de que constarán las firmas (tanto la del sujeto que realizó la n</w:t>
      </w:r>
      <w:r>
        <w:rPr>
          <w:sz w:val="25"/>
          <w:szCs w:val="25"/>
          <w:lang w:val="es-ES" w:eastAsia="es-ES"/>
        </w:rPr>
        <w:t>otificación como la del particular interesado; o bien, únicamente la del notificador, así como el lugar, fecha y hora de realización de dicha notificación.</w:t>
      </w:r>
    </w:p>
    <w:p w:rsidR="00000000" w:rsidRDefault="00F32CB6">
      <w:pPr>
        <w:kinsoku w:val="0"/>
        <w:overflowPunct w:val="0"/>
        <w:autoSpaceDE/>
        <w:autoSpaceDN/>
        <w:adjustRightInd/>
        <w:spacing w:before="325" w:after="1850" w:line="342" w:lineRule="exact"/>
        <w:ind w:left="72"/>
        <w:jc w:val="both"/>
        <w:textAlignment w:val="baseline"/>
        <w:rPr>
          <w:sz w:val="25"/>
          <w:szCs w:val="25"/>
          <w:lang w:val="es-ES" w:eastAsia="es-ES"/>
        </w:rPr>
      </w:pPr>
      <w:r>
        <w:rPr>
          <w:sz w:val="25"/>
          <w:szCs w:val="25"/>
          <w:lang w:val="es-ES" w:eastAsia="es-ES"/>
        </w:rPr>
        <w:t>Por consiguiente, la notificación del acto inicial de un procedimiento administrativo, debe en la me</w:t>
      </w:r>
      <w:r>
        <w:rPr>
          <w:sz w:val="25"/>
          <w:szCs w:val="25"/>
          <w:lang w:val="es-ES" w:eastAsia="es-ES"/>
        </w:rPr>
        <w:t>dida de las posibilidades de realizarse en forma personal, ya que constituye éste el medio idóneo para comunicar al afectado la situación que se investiga, garantizando así el efectivo ejercicio del derecho de defensa."...</w:t>
      </w:r>
    </w:p>
    <w:p w:rsidR="00000000" w:rsidRDefault="00F32CB6">
      <w:pPr>
        <w:widowControl/>
        <w:rPr>
          <w:sz w:val="24"/>
          <w:szCs w:val="24"/>
        </w:rPr>
        <w:sectPr w:rsidR="00000000">
          <w:pgSz w:w="12341" w:h="15763"/>
          <w:pgMar w:top="2000" w:right="2606" w:bottom="261" w:left="2155" w:header="720" w:footer="720" w:gutter="0"/>
          <w:cols w:space="720"/>
          <w:noEndnote/>
        </w:sectPr>
      </w:pPr>
    </w:p>
    <w:p w:rsidR="00000000" w:rsidRDefault="00F32CB6">
      <w:pPr>
        <w:widowControl/>
        <w:rPr>
          <w:sz w:val="24"/>
          <w:szCs w:val="24"/>
        </w:rPr>
        <w:sectPr w:rsidR="00000000">
          <w:type w:val="continuous"/>
          <w:pgSz w:w="12341" w:h="15763"/>
          <w:pgMar w:top="2000" w:right="1800" w:bottom="261" w:left="7661" w:header="720" w:footer="720" w:gutter="0"/>
          <w:cols w:space="720"/>
          <w:noEndnote/>
        </w:sectPr>
      </w:pPr>
    </w:p>
    <w:p w:rsidR="00000000" w:rsidRDefault="00F32CB6">
      <w:pPr>
        <w:tabs>
          <w:tab w:val="right" w:pos="8640"/>
        </w:tabs>
        <w:kinsoku w:val="0"/>
        <w:overflowPunct w:val="0"/>
        <w:autoSpaceDE/>
        <w:autoSpaceDN/>
        <w:adjustRightInd/>
        <w:spacing w:before="50" w:line="296" w:lineRule="exact"/>
        <w:textAlignment w:val="baseline"/>
        <w:rPr>
          <w:b/>
          <w:bCs/>
          <w:i/>
          <w:iCs/>
          <w:sz w:val="25"/>
          <w:szCs w:val="25"/>
          <w:lang w:val="es-ES" w:eastAsia="es-ES"/>
        </w:rPr>
      </w:pPr>
      <w:r>
        <w:rPr>
          <w:b/>
          <w:bCs/>
          <w:i/>
          <w:iCs/>
          <w:sz w:val="25"/>
          <w:szCs w:val="25"/>
          <w:lang w:val="es-ES" w:eastAsia="es-ES"/>
        </w:rPr>
        <w:lastRenderedPageBreak/>
        <w:t>b.-</w:t>
      </w:r>
      <w:r>
        <w:rPr>
          <w:b/>
          <w:bCs/>
          <w:i/>
          <w:iCs/>
          <w:sz w:val="25"/>
          <w:szCs w:val="25"/>
          <w:lang w:val="es-ES" w:eastAsia="es-ES"/>
        </w:rPr>
        <w:tab/>
        <w:t>SOBRE LA NULIDAD DE TODO LO ACTUADO EN RAZÓN DE LA</w:t>
      </w:r>
    </w:p>
    <w:p w:rsidR="00000000" w:rsidRDefault="00F32CB6">
      <w:pPr>
        <w:kinsoku w:val="0"/>
        <w:overflowPunct w:val="0"/>
        <w:autoSpaceDE/>
        <w:autoSpaceDN/>
        <w:adjustRightInd/>
        <w:spacing w:line="336" w:lineRule="exact"/>
        <w:textAlignment w:val="baseline"/>
        <w:rPr>
          <w:b/>
          <w:bCs/>
          <w:i/>
          <w:iCs/>
          <w:sz w:val="25"/>
          <w:szCs w:val="25"/>
          <w:lang w:val="es-ES" w:eastAsia="es-ES"/>
        </w:rPr>
      </w:pPr>
      <w:r>
        <w:rPr>
          <w:b/>
          <w:bCs/>
          <w:i/>
          <w:iCs/>
          <w:sz w:val="25"/>
          <w:szCs w:val="25"/>
          <w:lang w:val="es-ES" w:eastAsia="es-ES"/>
        </w:rPr>
        <w:t>VIOLACIÓN A LOS DERECHOS DE DEBIDO PROCESO, DEFENSA, VERDAD REAL Y JUSTICIAL POR FALTA DE NOTIFICACIONES DEBIDAS EN EL CASO CONCRETO:</w:t>
      </w:r>
    </w:p>
    <w:p w:rsidR="00000000" w:rsidRDefault="00F32CB6">
      <w:pPr>
        <w:kinsoku w:val="0"/>
        <w:overflowPunct w:val="0"/>
        <w:autoSpaceDE/>
        <w:autoSpaceDN/>
        <w:adjustRightInd/>
        <w:spacing w:before="494" w:line="330" w:lineRule="exact"/>
        <w:jc w:val="both"/>
        <w:textAlignment w:val="baseline"/>
        <w:rPr>
          <w:i/>
          <w:iCs/>
          <w:sz w:val="25"/>
          <w:szCs w:val="25"/>
          <w:lang w:val="es-ES" w:eastAsia="es-ES"/>
        </w:rPr>
      </w:pPr>
      <w:r>
        <w:rPr>
          <w:sz w:val="25"/>
          <w:szCs w:val="25"/>
          <w:lang w:val="es-ES" w:eastAsia="es-ES"/>
        </w:rPr>
        <w:t>En mérito de todo l</w:t>
      </w:r>
      <w:r>
        <w:rPr>
          <w:sz w:val="25"/>
          <w:szCs w:val="25"/>
          <w:lang w:val="es-ES" w:eastAsia="es-ES"/>
        </w:rPr>
        <w:t xml:space="preserve">o expresado antes y del Expediente del Caso en Particular, sí estima este Tribunal como Procedente </w:t>
      </w:r>
      <w:r>
        <w:rPr>
          <w:i/>
          <w:iCs/>
          <w:sz w:val="25"/>
          <w:szCs w:val="25"/>
          <w:lang w:val="es-ES" w:eastAsia="es-ES"/>
        </w:rPr>
        <w:t xml:space="preserve">—en lo general- </w:t>
      </w:r>
      <w:r>
        <w:rPr>
          <w:sz w:val="25"/>
          <w:szCs w:val="25"/>
          <w:lang w:val="es-ES" w:eastAsia="es-ES"/>
        </w:rPr>
        <w:t>la Acción de Nulidad de lo Actuado que el Interesado Presenta. Y se determina así una Infracción a los Derechos Fundamentales de Justicia, De</w:t>
      </w:r>
      <w:r>
        <w:rPr>
          <w:sz w:val="25"/>
          <w:szCs w:val="25"/>
          <w:lang w:val="es-ES" w:eastAsia="es-ES"/>
        </w:rPr>
        <w:t xml:space="preserve">bido Proceso y/o Defensa, toda vez que por su propia estima y de forma improcedente, el Consejo de Transporte Público </w:t>
      </w:r>
      <w:r>
        <w:rPr>
          <w:b/>
          <w:bCs/>
          <w:sz w:val="25"/>
          <w:szCs w:val="25"/>
          <w:lang w:val="es-ES" w:eastAsia="es-ES"/>
        </w:rPr>
        <w:t>DEJÓ DE CUMPLIR CON LA DEBIDA NOTIFICACIÓN/COMUNICACIÓN DE ACTOS RELEVANTES EN LA ESFERA JURÍDICA DE LA CONCESIÓN PLACAS TG-</w:t>
      </w:r>
      <w:r w:rsidR="00A459FE">
        <w:rPr>
          <w:b/>
          <w:bCs/>
          <w:sz w:val="25"/>
          <w:szCs w:val="25"/>
          <w:lang w:val="es-ES" w:eastAsia="es-ES"/>
        </w:rPr>
        <w:t>XXX</w:t>
      </w:r>
      <w:r>
        <w:rPr>
          <w:b/>
          <w:bCs/>
          <w:sz w:val="25"/>
          <w:szCs w:val="25"/>
          <w:lang w:val="es-ES" w:eastAsia="es-ES"/>
        </w:rPr>
        <w:t xml:space="preserve"> Y DEL CONC</w:t>
      </w:r>
      <w:r>
        <w:rPr>
          <w:b/>
          <w:bCs/>
          <w:sz w:val="25"/>
          <w:szCs w:val="25"/>
          <w:lang w:val="es-ES" w:eastAsia="es-ES"/>
        </w:rPr>
        <w:t xml:space="preserve">ESIONARIO INTERESADO. </w:t>
      </w:r>
      <w:r>
        <w:rPr>
          <w:i/>
          <w:iCs/>
          <w:sz w:val="25"/>
          <w:szCs w:val="25"/>
          <w:lang w:val="es-ES" w:eastAsia="es-ES"/>
        </w:rPr>
        <w:t>Veamos:</w:t>
      </w:r>
    </w:p>
    <w:p w:rsidR="00000000" w:rsidRDefault="00F32CB6">
      <w:pPr>
        <w:kinsoku w:val="0"/>
        <w:overflowPunct w:val="0"/>
        <w:autoSpaceDE/>
        <w:autoSpaceDN/>
        <w:adjustRightInd/>
        <w:spacing w:before="351" w:line="332" w:lineRule="exact"/>
        <w:jc w:val="both"/>
        <w:textAlignment w:val="baseline"/>
        <w:rPr>
          <w:i/>
          <w:iCs/>
          <w:sz w:val="25"/>
          <w:szCs w:val="25"/>
          <w:lang w:val="es-ES" w:eastAsia="es-ES"/>
        </w:rPr>
      </w:pPr>
      <w:r>
        <w:rPr>
          <w:sz w:val="25"/>
          <w:szCs w:val="25"/>
          <w:lang w:val="es-ES" w:eastAsia="es-ES"/>
        </w:rPr>
        <w:t xml:space="preserve">El Acto que Ordena el Procedimiento por la Falta Apuntada al Concesionario </w:t>
      </w:r>
      <w:r>
        <w:rPr>
          <w:i/>
          <w:iCs/>
          <w:sz w:val="25"/>
          <w:szCs w:val="25"/>
          <w:lang w:val="es-ES" w:eastAsia="es-ES"/>
        </w:rPr>
        <w:t xml:space="preserve">(Falta de Cambio de Unidad por Antigüedad), </w:t>
      </w:r>
      <w:r>
        <w:rPr>
          <w:sz w:val="25"/>
          <w:szCs w:val="25"/>
          <w:lang w:val="es-ES" w:eastAsia="es-ES"/>
        </w:rPr>
        <w:t xml:space="preserve">el cual se sustenta en el Oficio DAJ-2016000990, indica que al Señor Juan Carlos Morales Mora </w:t>
      </w:r>
      <w:r>
        <w:rPr>
          <w:b/>
          <w:bCs/>
          <w:sz w:val="25"/>
          <w:szCs w:val="25"/>
          <w:lang w:val="es-ES" w:eastAsia="es-ES"/>
        </w:rPr>
        <w:t>SE LE NOTIFIC</w:t>
      </w:r>
      <w:r w:rsidR="00A459FE">
        <w:rPr>
          <w:b/>
          <w:bCs/>
          <w:sz w:val="25"/>
          <w:szCs w:val="25"/>
          <w:lang w:val="es-ES" w:eastAsia="es-ES"/>
        </w:rPr>
        <w:t xml:space="preserve">A AL </w:t>
      </w:r>
      <w:r w:rsidR="00A459FE" w:rsidRPr="00A459FE">
        <w:rPr>
          <w:b/>
          <w:bCs/>
          <w:sz w:val="25"/>
          <w:szCs w:val="25"/>
          <w:lang w:val="es-ES" w:eastAsia="es-ES"/>
        </w:rPr>
        <w:t>FAX No. XXXX</w:t>
      </w:r>
      <w:r w:rsidRPr="00A459FE">
        <w:rPr>
          <w:b/>
          <w:bCs/>
          <w:sz w:val="25"/>
          <w:szCs w:val="25"/>
          <w:lang w:val="es-ES" w:eastAsia="es-ES"/>
        </w:rPr>
        <w:t>-</w:t>
      </w:r>
      <w:r w:rsidR="00A459FE" w:rsidRPr="00A459FE">
        <w:rPr>
          <w:b/>
          <w:bCs/>
          <w:sz w:val="25"/>
          <w:szCs w:val="25"/>
          <w:lang w:val="es-ES" w:eastAsia="es-ES"/>
        </w:rPr>
        <w:t>XXXX</w:t>
      </w:r>
      <w:r w:rsidRPr="00A459FE">
        <w:rPr>
          <w:b/>
          <w:bCs/>
          <w:sz w:val="25"/>
          <w:szCs w:val="25"/>
          <w:lang w:val="es-ES" w:eastAsia="es-ES"/>
        </w:rPr>
        <w:t xml:space="preserve"> y/o al correo electrónico </w:t>
      </w:r>
      <w:hyperlink r:id="rId18" w:history="1">
        <w:r w:rsidR="00A459FE" w:rsidRPr="00A459FE">
          <w:rPr>
            <w:rStyle w:val="Hipervnculo"/>
            <w:color w:val="auto"/>
            <w:sz w:val="25"/>
            <w:szCs w:val="25"/>
            <w:lang w:val="es-ES" w:eastAsia="es-ES"/>
          </w:rPr>
          <w:t>xxxxxxx@msn.com</w:t>
        </w:r>
      </w:hyperlink>
      <w:r w:rsidRPr="00A459FE">
        <w:rPr>
          <w:sz w:val="25"/>
          <w:szCs w:val="25"/>
          <w:u w:val="single"/>
          <w:lang w:val="es-ES" w:eastAsia="es-ES"/>
        </w:rPr>
        <w:t>.</w:t>
      </w:r>
      <w:r w:rsidRPr="00A459FE">
        <w:rPr>
          <w:sz w:val="25"/>
          <w:szCs w:val="25"/>
          <w:lang w:val="es-ES" w:eastAsia="es-ES"/>
        </w:rPr>
        <w:t xml:space="preserve"> Y así se dió</w:t>
      </w:r>
      <w:r>
        <w:rPr>
          <w:sz w:val="25"/>
          <w:szCs w:val="25"/>
          <w:lang w:val="es-ES" w:eastAsia="es-ES"/>
        </w:rPr>
        <w:t xml:space="preserve"> SIN NINGÚN PROBLEMA </w:t>
      </w:r>
      <w:r>
        <w:rPr>
          <w:i/>
          <w:iCs/>
          <w:sz w:val="25"/>
          <w:szCs w:val="25"/>
          <w:lang w:val="es-ES" w:eastAsia="es-ES"/>
        </w:rPr>
        <w:t>(Folios 0044 vuelto y 00</w:t>
      </w:r>
      <w:r>
        <w:rPr>
          <w:i/>
          <w:iCs/>
          <w:sz w:val="25"/>
          <w:szCs w:val="25"/>
          <w:lang w:val="es-ES" w:eastAsia="es-ES"/>
        </w:rPr>
        <w:t>45 del Expediente del Caso).</w:t>
      </w:r>
    </w:p>
    <w:p w:rsidR="00000000" w:rsidRDefault="00F32CB6">
      <w:pPr>
        <w:kinsoku w:val="0"/>
        <w:overflowPunct w:val="0"/>
        <w:autoSpaceDE/>
        <w:autoSpaceDN/>
        <w:adjustRightInd/>
        <w:spacing w:before="347" w:line="330" w:lineRule="exact"/>
        <w:jc w:val="both"/>
        <w:textAlignment w:val="baseline"/>
        <w:rPr>
          <w:b/>
          <w:bCs/>
          <w:spacing w:val="2"/>
          <w:sz w:val="25"/>
          <w:szCs w:val="25"/>
          <w:lang w:val="es-ES" w:eastAsia="es-ES"/>
        </w:rPr>
      </w:pPr>
      <w:r>
        <w:rPr>
          <w:spacing w:val="2"/>
          <w:sz w:val="25"/>
          <w:szCs w:val="25"/>
          <w:lang w:val="es-ES" w:eastAsia="es-ES"/>
        </w:rPr>
        <w:t>Luego, el Acto de Inicio del Procedimiento y de Traslado de Cargos, se busca Notificar en el Domicilio del Interesado en Liberia Guanacaste y se señala que ÉL MISMO NO FUE UBICADO Y QUE NO VIVE EN ESA ZONA, segú</w:t>
      </w:r>
      <w:r>
        <w:rPr>
          <w:spacing w:val="2"/>
          <w:sz w:val="25"/>
          <w:szCs w:val="25"/>
          <w:lang w:val="es-ES" w:eastAsia="es-ES"/>
        </w:rPr>
        <w:t xml:space="preserve">n Acta del 09 de Junio del 2016 </w:t>
      </w:r>
      <w:r>
        <w:rPr>
          <w:i/>
          <w:iCs/>
          <w:spacing w:val="2"/>
          <w:sz w:val="25"/>
          <w:szCs w:val="25"/>
          <w:lang w:val="es-ES" w:eastAsia="es-ES"/>
        </w:rPr>
        <w:t xml:space="preserve">(Ver Folio 0032 del Expediente del Caso). </w:t>
      </w:r>
      <w:r>
        <w:rPr>
          <w:spacing w:val="2"/>
          <w:sz w:val="25"/>
          <w:szCs w:val="25"/>
          <w:lang w:val="es-ES" w:eastAsia="es-ES"/>
        </w:rPr>
        <w:t>Razón por la cual, en Adelante en el Procedimiento Respectivo las Notificaciones se dieron por dadas de forma Automática, SIN RECIBO DEL INTERESADO. Siendo lo anterior de Atención, t</w:t>
      </w:r>
      <w:r>
        <w:rPr>
          <w:spacing w:val="2"/>
          <w:sz w:val="25"/>
          <w:szCs w:val="25"/>
          <w:lang w:val="es-ES" w:eastAsia="es-ES"/>
        </w:rPr>
        <w:t xml:space="preserve">oda vez que el mismo Oficio/Resolución de Inicio del Procedimiento </w:t>
      </w:r>
      <w:r>
        <w:rPr>
          <w:i/>
          <w:iCs/>
          <w:spacing w:val="2"/>
          <w:sz w:val="25"/>
          <w:szCs w:val="25"/>
          <w:lang w:val="es-ES" w:eastAsia="es-ES"/>
        </w:rPr>
        <w:t xml:space="preserve">(No. DAJ-2016001968, Folios 0029 y ss. del Expediente del Caso), </w:t>
      </w:r>
      <w:r>
        <w:rPr>
          <w:b/>
          <w:bCs/>
          <w:spacing w:val="2"/>
          <w:sz w:val="25"/>
          <w:szCs w:val="25"/>
          <w:lang w:val="es-ES" w:eastAsia="es-ES"/>
        </w:rPr>
        <w:t>señalaba que se Notificara en alguno de tres lugares o medios: "Liberia, Guanacaste Barrio La Victoria del Salón Maribal 100</w:t>
      </w:r>
      <w:r>
        <w:rPr>
          <w:b/>
          <w:bCs/>
          <w:spacing w:val="2"/>
          <w:sz w:val="25"/>
          <w:szCs w:val="25"/>
          <w:lang w:val="es-ES" w:eastAsia="es-ES"/>
        </w:rPr>
        <w:t xml:space="preserve"> metros norte, teléfono </w:t>
      </w:r>
      <w:r w:rsidR="00A459FE">
        <w:rPr>
          <w:b/>
          <w:bCs/>
          <w:spacing w:val="2"/>
          <w:sz w:val="25"/>
          <w:szCs w:val="25"/>
          <w:lang w:val="es-ES" w:eastAsia="es-ES"/>
        </w:rPr>
        <w:t>XXXX</w:t>
      </w:r>
      <w:r>
        <w:rPr>
          <w:b/>
          <w:bCs/>
          <w:spacing w:val="2"/>
          <w:sz w:val="25"/>
          <w:szCs w:val="25"/>
          <w:lang w:val="es-ES" w:eastAsia="es-ES"/>
        </w:rPr>
        <w:t>-</w:t>
      </w:r>
      <w:r w:rsidR="00A459FE">
        <w:rPr>
          <w:b/>
          <w:bCs/>
          <w:spacing w:val="2"/>
          <w:sz w:val="25"/>
          <w:szCs w:val="25"/>
          <w:lang w:val="es-ES" w:eastAsia="es-ES"/>
        </w:rPr>
        <w:t>XXXX</w:t>
      </w:r>
      <w:r>
        <w:rPr>
          <w:b/>
          <w:bCs/>
          <w:spacing w:val="2"/>
          <w:sz w:val="25"/>
          <w:szCs w:val="25"/>
          <w:lang w:val="es-ES" w:eastAsia="es-ES"/>
        </w:rPr>
        <w:t xml:space="preserve">. Fax </w:t>
      </w:r>
      <w:r w:rsidR="00A459FE">
        <w:rPr>
          <w:b/>
          <w:bCs/>
          <w:spacing w:val="2"/>
          <w:sz w:val="25"/>
          <w:szCs w:val="25"/>
          <w:lang w:val="es-ES" w:eastAsia="es-ES"/>
        </w:rPr>
        <w:t>XXXX</w:t>
      </w:r>
      <w:r>
        <w:rPr>
          <w:b/>
          <w:bCs/>
          <w:spacing w:val="2"/>
          <w:sz w:val="25"/>
          <w:szCs w:val="25"/>
          <w:lang w:val="es-ES" w:eastAsia="es-ES"/>
        </w:rPr>
        <w:softHyphen/>
      </w:r>
      <w:r w:rsidR="00A459FE">
        <w:rPr>
          <w:b/>
          <w:bCs/>
          <w:spacing w:val="2"/>
          <w:sz w:val="25"/>
          <w:szCs w:val="25"/>
          <w:lang w:val="es-ES" w:eastAsia="es-ES"/>
        </w:rPr>
        <w:t>-XXXX</w:t>
      </w:r>
      <w:r>
        <w:rPr>
          <w:b/>
          <w:bCs/>
          <w:spacing w:val="2"/>
          <w:sz w:val="25"/>
          <w:szCs w:val="25"/>
          <w:lang w:val="es-ES" w:eastAsia="es-ES"/>
        </w:rPr>
        <w:t>".</w:t>
      </w:r>
    </w:p>
    <w:p w:rsidR="00000000" w:rsidRDefault="00F32CB6">
      <w:pPr>
        <w:kinsoku w:val="0"/>
        <w:overflowPunct w:val="0"/>
        <w:autoSpaceDE/>
        <w:autoSpaceDN/>
        <w:adjustRightInd/>
        <w:spacing w:before="370" w:line="332" w:lineRule="exact"/>
        <w:jc w:val="both"/>
        <w:textAlignment w:val="baseline"/>
        <w:rPr>
          <w:b/>
          <w:bCs/>
          <w:i/>
          <w:iCs/>
          <w:sz w:val="25"/>
          <w:szCs w:val="25"/>
          <w:lang w:val="es-ES" w:eastAsia="es-ES"/>
        </w:rPr>
      </w:pPr>
      <w:r>
        <w:rPr>
          <w:sz w:val="25"/>
          <w:szCs w:val="25"/>
          <w:lang w:val="es-ES" w:eastAsia="es-ES"/>
        </w:rPr>
        <w:t xml:space="preserve">Como se aprecia de lo anterior, </w:t>
      </w:r>
      <w:r>
        <w:rPr>
          <w:b/>
          <w:bCs/>
          <w:sz w:val="25"/>
          <w:szCs w:val="25"/>
          <w:lang w:val="es-ES" w:eastAsia="es-ES"/>
        </w:rPr>
        <w:t xml:space="preserve">SOLO SE USÓ UNO DE LOS TRES MEDIOS DE NOTIFICACIÓN POSIBLES y el Utilizado NO SE EJERCIÓ DE FORMA MERITORIA, según se dirá </w:t>
      </w:r>
      <w:r>
        <w:rPr>
          <w:b/>
          <w:bCs/>
          <w:i/>
          <w:iCs/>
          <w:sz w:val="25"/>
          <w:szCs w:val="25"/>
          <w:lang w:val="es-ES" w:eastAsia="es-ES"/>
        </w:rPr>
        <w:t>infra.</w:t>
      </w:r>
    </w:p>
    <w:p w:rsidR="00000000" w:rsidRDefault="00F32CB6">
      <w:pPr>
        <w:kinsoku w:val="0"/>
        <w:overflowPunct w:val="0"/>
        <w:autoSpaceDE/>
        <w:autoSpaceDN/>
        <w:adjustRightInd/>
        <w:spacing w:before="396" w:after="424" w:line="286" w:lineRule="exact"/>
        <w:jc w:val="both"/>
        <w:textAlignment w:val="baseline"/>
        <w:rPr>
          <w:b/>
          <w:bCs/>
          <w:spacing w:val="4"/>
          <w:sz w:val="25"/>
          <w:szCs w:val="25"/>
          <w:lang w:val="es-ES" w:eastAsia="es-ES"/>
        </w:rPr>
      </w:pPr>
      <w:r>
        <w:rPr>
          <w:spacing w:val="4"/>
          <w:sz w:val="25"/>
          <w:szCs w:val="25"/>
          <w:lang w:val="es-ES" w:eastAsia="es-ES"/>
        </w:rPr>
        <w:t xml:space="preserve">Realmente se visualiza que </w:t>
      </w:r>
      <w:r>
        <w:rPr>
          <w:b/>
          <w:bCs/>
          <w:spacing w:val="4"/>
          <w:sz w:val="25"/>
          <w:szCs w:val="25"/>
          <w:lang w:val="es-ES" w:eastAsia="es-ES"/>
        </w:rPr>
        <w:t>NO SE LLAMÓ AL N</w:t>
      </w:r>
      <w:r>
        <w:rPr>
          <w:b/>
          <w:bCs/>
          <w:spacing w:val="4"/>
          <w:sz w:val="25"/>
          <w:szCs w:val="25"/>
          <w:lang w:val="es-ES" w:eastAsia="es-ES"/>
        </w:rPr>
        <w:t>ÚMERO TELEFÓNICO DE</w:t>
      </w:r>
    </w:p>
    <w:p w:rsidR="00000000" w:rsidRDefault="00F32CB6">
      <w:pPr>
        <w:widowControl/>
        <w:rPr>
          <w:sz w:val="24"/>
          <w:szCs w:val="24"/>
        </w:rPr>
        <w:sectPr w:rsidR="00000000">
          <w:pgSz w:w="12317" w:h="15782"/>
          <w:pgMar w:top="2100" w:right="1884" w:bottom="181" w:left="1733" w:header="720" w:footer="720" w:gutter="0"/>
          <w:cols w:space="720"/>
          <w:noEndnote/>
        </w:sectPr>
      </w:pPr>
    </w:p>
    <w:p w:rsidR="00000000" w:rsidRDefault="00F32CB6">
      <w:pPr>
        <w:widowControl/>
        <w:rPr>
          <w:sz w:val="24"/>
          <w:szCs w:val="24"/>
        </w:rPr>
        <w:sectPr w:rsidR="00000000">
          <w:type w:val="continuous"/>
          <w:pgSz w:w="12317" w:h="15782"/>
          <w:pgMar w:top="2100" w:right="1805" w:bottom="181" w:left="7632" w:header="720" w:footer="720" w:gutter="0"/>
          <w:cols w:space="720"/>
          <w:noEndnote/>
        </w:sectPr>
      </w:pPr>
    </w:p>
    <w:p w:rsidR="00000000" w:rsidRDefault="00F32CB6">
      <w:pPr>
        <w:kinsoku w:val="0"/>
        <w:overflowPunct w:val="0"/>
        <w:autoSpaceDE/>
        <w:autoSpaceDN/>
        <w:adjustRightInd/>
        <w:spacing w:before="23" w:line="332" w:lineRule="exact"/>
        <w:jc w:val="both"/>
        <w:textAlignment w:val="baseline"/>
        <w:rPr>
          <w:spacing w:val="2"/>
          <w:sz w:val="25"/>
          <w:szCs w:val="25"/>
          <w:lang w:val="es-ES" w:eastAsia="es-ES"/>
        </w:rPr>
      </w:pPr>
      <w:r>
        <w:rPr>
          <w:b/>
          <w:bCs/>
          <w:spacing w:val="2"/>
          <w:sz w:val="25"/>
          <w:szCs w:val="25"/>
          <w:lang w:val="es-ES" w:eastAsia="es-ES"/>
        </w:rPr>
        <w:lastRenderedPageBreak/>
        <w:t>POSIBLE AVISO, NI SE UTILIZÓ EL FAX SEÑALADO PREVIAMENTE. Además, pese a que se Indica en el "Acta de Notificación" que el Interesado NO SE UBICÓ EN EL LUGAR FÍ</w:t>
      </w:r>
      <w:r>
        <w:rPr>
          <w:b/>
          <w:bCs/>
          <w:spacing w:val="2"/>
          <w:sz w:val="25"/>
          <w:szCs w:val="25"/>
          <w:lang w:val="es-ES" w:eastAsia="es-ES"/>
        </w:rPr>
        <w:t xml:space="preserve">SICO DE NOTIFICACIONES Y QUE SUPUESTAMENTE NO VIVE EN EL BARRIO LA VICTORIA. </w:t>
      </w:r>
      <w:r>
        <w:rPr>
          <w:spacing w:val="2"/>
          <w:sz w:val="25"/>
          <w:szCs w:val="25"/>
          <w:lang w:val="es-ES" w:eastAsia="es-ES"/>
        </w:rPr>
        <w:t>Lo cierto es que él mismo presenta como Prueba Copia del Recibo del Servicio Eléctrico emitido por el ICE, el cual confirma su Vivienda en el Barrio señalado. Amén de que se trata</w:t>
      </w:r>
      <w:r>
        <w:rPr>
          <w:spacing w:val="2"/>
          <w:sz w:val="25"/>
          <w:szCs w:val="25"/>
          <w:lang w:val="es-ES" w:eastAsia="es-ES"/>
        </w:rPr>
        <w:t xml:space="preserve"> de una Co</w:t>
      </w:r>
      <w:r w:rsidR="00A459FE">
        <w:rPr>
          <w:spacing w:val="2"/>
          <w:sz w:val="25"/>
          <w:szCs w:val="25"/>
          <w:lang w:val="es-ES" w:eastAsia="es-ES"/>
        </w:rPr>
        <w:t>ncesión con una Base de Operacio</w:t>
      </w:r>
      <w:r>
        <w:rPr>
          <w:spacing w:val="2"/>
          <w:sz w:val="25"/>
          <w:szCs w:val="25"/>
          <w:lang w:val="es-ES" w:eastAsia="es-ES"/>
        </w:rPr>
        <w:t>nes Particular y Concéntrica y Perfectamente se Pudo Buscar la misma en el Área de Liberia, para Cumplir Meritoriamente con el Acto de Notificación.</w:t>
      </w:r>
    </w:p>
    <w:p w:rsidR="00000000" w:rsidRDefault="00F32CB6">
      <w:pPr>
        <w:kinsoku w:val="0"/>
        <w:overflowPunct w:val="0"/>
        <w:autoSpaceDE/>
        <w:autoSpaceDN/>
        <w:adjustRightInd/>
        <w:spacing w:before="368" w:line="332" w:lineRule="exact"/>
        <w:jc w:val="both"/>
        <w:textAlignment w:val="baseline"/>
        <w:rPr>
          <w:i/>
          <w:iCs/>
          <w:spacing w:val="1"/>
          <w:sz w:val="25"/>
          <w:szCs w:val="25"/>
          <w:lang w:val="es-ES" w:eastAsia="es-ES"/>
        </w:rPr>
      </w:pPr>
      <w:r>
        <w:rPr>
          <w:spacing w:val="1"/>
          <w:sz w:val="25"/>
          <w:szCs w:val="25"/>
          <w:lang w:val="es-ES" w:eastAsia="es-ES"/>
        </w:rPr>
        <w:t>Lo cierto es que sabemos que mediante su Voto No. 2009009835 de l</w:t>
      </w:r>
      <w:r>
        <w:rPr>
          <w:spacing w:val="1"/>
          <w:sz w:val="25"/>
          <w:szCs w:val="25"/>
          <w:lang w:val="es-ES" w:eastAsia="es-ES"/>
        </w:rPr>
        <w:t xml:space="preserve">as 12:27 horas del 19 de Junio del 2009, la Sala Constitucional dispuso que en Casos de Notificaciones del Consejo de Transporte Público en Procedimientos como el que nos Ocupa, Aplica la "Notificación Automática" </w:t>
      </w:r>
      <w:r>
        <w:rPr>
          <w:b/>
          <w:bCs/>
          <w:spacing w:val="1"/>
          <w:sz w:val="25"/>
          <w:szCs w:val="25"/>
          <w:lang w:val="es-ES" w:eastAsia="es-ES"/>
        </w:rPr>
        <w:t>cuando se hayan AGOTADO TODOS LOS MEDIOS D</w:t>
      </w:r>
      <w:r>
        <w:rPr>
          <w:b/>
          <w:bCs/>
          <w:spacing w:val="1"/>
          <w:sz w:val="25"/>
          <w:szCs w:val="25"/>
          <w:lang w:val="es-ES" w:eastAsia="es-ES"/>
        </w:rPr>
        <w:t xml:space="preserve">EBIDOS QUE PUEDAN SER DE USO. </w:t>
      </w:r>
      <w:r>
        <w:rPr>
          <w:spacing w:val="1"/>
          <w:sz w:val="25"/>
          <w:szCs w:val="25"/>
          <w:lang w:val="es-ES" w:eastAsia="es-ES"/>
        </w:rPr>
        <w:t xml:space="preserve">Y en la especie, evidentemente, </w:t>
      </w:r>
      <w:r>
        <w:rPr>
          <w:b/>
          <w:bCs/>
          <w:spacing w:val="1"/>
          <w:sz w:val="25"/>
          <w:szCs w:val="25"/>
          <w:lang w:val="es-ES" w:eastAsia="es-ES"/>
        </w:rPr>
        <w:t xml:space="preserve">eso no se dió en cuanto al ACTO DE INICIO DEL PROCEDIMIENTO. </w:t>
      </w:r>
      <w:r>
        <w:rPr>
          <w:spacing w:val="1"/>
          <w:sz w:val="25"/>
          <w:szCs w:val="25"/>
          <w:lang w:val="es-ES" w:eastAsia="es-ES"/>
        </w:rPr>
        <w:t xml:space="preserve">Dejándose Sin Posible Participación, sin Conocimiento y en Indefensión e Incerteza Jurídica al Concesionario Interesado, lo cual </w:t>
      </w:r>
      <w:r>
        <w:rPr>
          <w:i/>
          <w:iCs/>
          <w:spacing w:val="1"/>
          <w:sz w:val="25"/>
          <w:szCs w:val="25"/>
          <w:lang w:val="es-ES" w:eastAsia="es-ES"/>
        </w:rPr>
        <w:t>-per se-</w:t>
      </w:r>
      <w:r>
        <w:rPr>
          <w:b/>
          <w:bCs/>
          <w:spacing w:val="1"/>
          <w:sz w:val="25"/>
          <w:szCs w:val="25"/>
          <w:u w:val="single"/>
          <w:lang w:val="es-ES" w:eastAsia="es-ES"/>
        </w:rPr>
        <w:t>CONLLEVA LA NULIDAD DEL PROCEDIMIENTO CURSADO.</w:t>
      </w:r>
      <w:r>
        <w:rPr>
          <w:spacing w:val="1"/>
          <w:sz w:val="25"/>
          <w:szCs w:val="25"/>
          <w:lang w:val="es-ES" w:eastAsia="es-ES"/>
        </w:rPr>
        <w:t xml:space="preserve"> Vale Apuntar que no obstante el Respeto Mayor de este Tribunal al Voto aludido de la Sala Constitucional, bien cabría también la Publicación como Medio de Notificación en Casos como el que nos Ocupa; m</w:t>
      </w:r>
      <w:r>
        <w:rPr>
          <w:spacing w:val="1"/>
          <w:sz w:val="25"/>
          <w:szCs w:val="25"/>
          <w:lang w:val="es-ES" w:eastAsia="es-ES"/>
        </w:rPr>
        <w:t xml:space="preserve">áxime sí se trata de un Acto de Citación </w:t>
      </w:r>
      <w:r>
        <w:rPr>
          <w:i/>
          <w:iCs/>
          <w:spacing w:val="1"/>
          <w:sz w:val="25"/>
          <w:szCs w:val="25"/>
          <w:lang w:val="es-ES" w:eastAsia="es-ES"/>
        </w:rPr>
        <w:t>(Ver el Artículo 251 de la LGAP).</w:t>
      </w:r>
    </w:p>
    <w:p w:rsidR="00000000" w:rsidRDefault="00F32CB6">
      <w:pPr>
        <w:kinsoku w:val="0"/>
        <w:overflowPunct w:val="0"/>
        <w:autoSpaceDE/>
        <w:autoSpaceDN/>
        <w:adjustRightInd/>
        <w:spacing w:before="330" w:line="332" w:lineRule="exact"/>
        <w:jc w:val="both"/>
        <w:textAlignment w:val="baseline"/>
        <w:rPr>
          <w:sz w:val="25"/>
          <w:szCs w:val="25"/>
          <w:lang w:val="es-ES" w:eastAsia="es-ES"/>
        </w:rPr>
      </w:pPr>
      <w:r>
        <w:rPr>
          <w:sz w:val="25"/>
          <w:szCs w:val="25"/>
          <w:lang w:val="es-ES" w:eastAsia="es-ES"/>
        </w:rPr>
        <w:t xml:space="preserve">Unido a lo anterior, en cuanto al ACTO FINAL del Procedimiento, a saber el Acuerdo de la Junta Directiva del Consejo de Transporte Público que se Impugna. </w:t>
      </w:r>
      <w:r>
        <w:rPr>
          <w:b/>
          <w:bCs/>
          <w:sz w:val="25"/>
          <w:szCs w:val="25"/>
          <w:lang w:val="es-ES" w:eastAsia="es-ES"/>
        </w:rPr>
        <w:t xml:space="preserve">Éste </w:t>
      </w:r>
      <w:r>
        <w:rPr>
          <w:b/>
          <w:bCs/>
          <w:sz w:val="25"/>
          <w:szCs w:val="25"/>
          <w:u w:val="single"/>
          <w:lang w:val="es-ES" w:eastAsia="es-ES"/>
        </w:rPr>
        <w:t>tampoco se NOTIFICÓ d</w:t>
      </w:r>
      <w:r>
        <w:rPr>
          <w:b/>
          <w:bCs/>
          <w:sz w:val="25"/>
          <w:szCs w:val="25"/>
          <w:u w:val="single"/>
          <w:lang w:val="es-ES" w:eastAsia="es-ES"/>
        </w:rPr>
        <w:t>ebidamente.</w:t>
      </w:r>
      <w:r>
        <w:rPr>
          <w:sz w:val="25"/>
          <w:szCs w:val="25"/>
          <w:lang w:val="es-ES" w:eastAsia="es-ES"/>
        </w:rPr>
        <w:t xml:space="preserve"> Y según se colige del Oficio DAJ-2017002339 del 07 de Setiembre del 2017 de la Dirección de Asuntos Jurídicos del Consejo de Transporte Público, ello se debe a lo siguiente:</w:t>
      </w:r>
    </w:p>
    <w:p w:rsidR="00000000" w:rsidRDefault="00F32CB6">
      <w:pPr>
        <w:kinsoku w:val="0"/>
        <w:overflowPunct w:val="0"/>
        <w:autoSpaceDE/>
        <w:autoSpaceDN/>
        <w:adjustRightInd/>
        <w:spacing w:before="339" w:after="490" w:line="338" w:lineRule="exact"/>
        <w:ind w:left="576" w:right="576"/>
        <w:jc w:val="both"/>
        <w:textAlignment w:val="baseline"/>
        <w:rPr>
          <w:b/>
          <w:bCs/>
          <w:i/>
          <w:iCs/>
          <w:sz w:val="25"/>
          <w:szCs w:val="25"/>
          <w:lang w:val="es-ES" w:eastAsia="es-ES"/>
        </w:rPr>
      </w:pPr>
      <w:r>
        <w:rPr>
          <w:b/>
          <w:bCs/>
          <w:i/>
          <w:iCs/>
          <w:sz w:val="25"/>
          <w:szCs w:val="25"/>
          <w:lang w:val="es-ES" w:eastAsia="es-ES"/>
        </w:rPr>
        <w:t>..."En lo que respecta a la notificación del acuerdo recurrido, si bie</w:t>
      </w:r>
      <w:r>
        <w:rPr>
          <w:b/>
          <w:bCs/>
          <w:i/>
          <w:iCs/>
          <w:sz w:val="25"/>
          <w:szCs w:val="25"/>
          <w:lang w:val="es-ES" w:eastAsia="es-ES"/>
        </w:rPr>
        <w:t>n es cierto, no se le notificó al concesionario por no tener medio idóneo (Fax o correo electrónico) para recibir notificaciones, y no corresponde a un medio de notificación, siendo que el lugar señalado se encuentra fuera del perímetro de notificación, lo</w:t>
      </w:r>
      <w:r>
        <w:rPr>
          <w:b/>
          <w:bCs/>
          <w:i/>
          <w:iCs/>
          <w:sz w:val="25"/>
          <w:szCs w:val="25"/>
          <w:lang w:val="es-ES" w:eastAsia="es-ES"/>
        </w:rPr>
        <w:t xml:space="preserve"> cierto es que, con la interposición del presente recurso de revocatoria, se está dando por enterado, y se entrará a conocer el fondo del recurso, a pesar de haber sido presentado fuera</w:t>
      </w:r>
    </w:p>
    <w:p w:rsidR="00000000" w:rsidRDefault="00F32CB6">
      <w:pPr>
        <w:widowControl/>
        <w:rPr>
          <w:sz w:val="24"/>
          <w:szCs w:val="24"/>
        </w:rPr>
        <w:sectPr w:rsidR="00000000">
          <w:pgSz w:w="12317" w:h="15782"/>
          <w:pgMar w:top="1980" w:right="1947" w:bottom="206" w:left="1670" w:header="720" w:footer="720" w:gutter="0"/>
          <w:cols w:space="720"/>
          <w:noEndnote/>
        </w:sectPr>
      </w:pPr>
    </w:p>
    <w:p w:rsidR="00000000" w:rsidRDefault="00F32CB6">
      <w:pPr>
        <w:widowControl/>
        <w:rPr>
          <w:sz w:val="24"/>
          <w:szCs w:val="24"/>
        </w:rPr>
        <w:sectPr w:rsidR="00000000">
          <w:type w:val="continuous"/>
          <w:pgSz w:w="12317" w:h="15782"/>
          <w:pgMar w:top="1980" w:right="1853" w:bottom="206" w:left="7584" w:header="720" w:footer="720" w:gutter="0"/>
          <w:cols w:space="720"/>
          <w:noEndnote/>
        </w:sectPr>
      </w:pPr>
    </w:p>
    <w:p w:rsidR="00000000" w:rsidRDefault="00F32CB6">
      <w:pPr>
        <w:kinsoku w:val="0"/>
        <w:overflowPunct w:val="0"/>
        <w:autoSpaceDE/>
        <w:autoSpaceDN/>
        <w:adjustRightInd/>
        <w:spacing w:line="283" w:lineRule="exact"/>
        <w:ind w:left="576"/>
        <w:textAlignment w:val="baseline"/>
        <w:rPr>
          <w:b/>
          <w:bCs/>
          <w:i/>
          <w:iCs/>
          <w:spacing w:val="1"/>
          <w:sz w:val="25"/>
          <w:szCs w:val="25"/>
          <w:lang w:val="es-ES" w:eastAsia="es-ES"/>
        </w:rPr>
      </w:pPr>
      <w:r>
        <w:rPr>
          <w:b/>
          <w:bCs/>
          <w:i/>
          <w:iCs/>
          <w:spacing w:val="1"/>
          <w:sz w:val="25"/>
          <w:szCs w:val="25"/>
          <w:lang w:val="es-ES" w:eastAsia="es-ES"/>
        </w:rPr>
        <w:lastRenderedPageBreak/>
        <w:t>d</w:t>
      </w:r>
      <w:r>
        <w:rPr>
          <w:b/>
          <w:bCs/>
          <w:i/>
          <w:iCs/>
          <w:spacing w:val="1"/>
          <w:sz w:val="25"/>
          <w:szCs w:val="25"/>
          <w:lang w:val="es-ES" w:eastAsia="es-ES"/>
        </w:rPr>
        <w:t>el plazo estipulado en el artículo 11 de la ley No. 7969"...</w:t>
      </w:r>
    </w:p>
    <w:p w:rsidR="00000000" w:rsidRDefault="00F32CB6">
      <w:pPr>
        <w:kinsoku w:val="0"/>
        <w:overflowPunct w:val="0"/>
        <w:autoSpaceDE/>
        <w:autoSpaceDN/>
        <w:adjustRightInd/>
        <w:spacing w:before="338" w:line="336" w:lineRule="exact"/>
        <w:jc w:val="both"/>
        <w:textAlignment w:val="baseline"/>
        <w:rPr>
          <w:b/>
          <w:bCs/>
          <w:i/>
          <w:iCs/>
          <w:sz w:val="25"/>
          <w:szCs w:val="25"/>
          <w:lang w:val="es-ES" w:eastAsia="es-ES"/>
        </w:rPr>
      </w:pPr>
      <w:r>
        <w:rPr>
          <w:sz w:val="25"/>
          <w:szCs w:val="25"/>
          <w:lang w:val="es-ES" w:eastAsia="es-ES"/>
        </w:rPr>
        <w:t xml:space="preserve">Siendo tal Determinación Incorrecta e Improcedente, pues el mismo Acuerdo que se Objeta </w:t>
      </w:r>
      <w:r>
        <w:rPr>
          <w:b/>
          <w:bCs/>
          <w:sz w:val="25"/>
          <w:szCs w:val="25"/>
          <w:u w:val="single"/>
          <w:lang w:val="es-ES" w:eastAsia="es-ES"/>
        </w:rPr>
        <w:t>ORDENA</w:t>
      </w:r>
      <w:r>
        <w:rPr>
          <w:sz w:val="25"/>
          <w:szCs w:val="25"/>
          <w:lang w:val="es-ES" w:eastAsia="es-ES"/>
        </w:rPr>
        <w:t xml:space="preserve"> que se Notifique al Interesado </w:t>
      </w:r>
      <w:r>
        <w:rPr>
          <w:b/>
          <w:bCs/>
          <w:i/>
          <w:iCs/>
          <w:sz w:val="25"/>
          <w:szCs w:val="25"/>
          <w:lang w:val="es-ES" w:eastAsia="es-ES"/>
        </w:rPr>
        <w:t>AUN FUERA DEL PERÍMETRO DE NOTIFICACIONES y, pese a ello, NO SE HACE.</w:t>
      </w:r>
    </w:p>
    <w:p w:rsidR="00000000" w:rsidRDefault="00F32CB6">
      <w:pPr>
        <w:kinsoku w:val="0"/>
        <w:overflowPunct w:val="0"/>
        <w:autoSpaceDE/>
        <w:autoSpaceDN/>
        <w:adjustRightInd/>
        <w:spacing w:before="342" w:line="337" w:lineRule="exact"/>
        <w:ind w:left="576" w:right="648"/>
        <w:jc w:val="both"/>
        <w:textAlignment w:val="baseline"/>
        <w:rPr>
          <w:b/>
          <w:bCs/>
          <w:sz w:val="25"/>
          <w:szCs w:val="25"/>
          <w:lang w:val="es-ES" w:eastAsia="es-ES"/>
        </w:rPr>
      </w:pPr>
      <w:r>
        <w:rPr>
          <w:sz w:val="25"/>
          <w:szCs w:val="25"/>
          <w:lang w:val="es-ES" w:eastAsia="es-ES"/>
        </w:rPr>
        <w:t>..."5. Notifíquese: J</w:t>
      </w:r>
      <w:r w:rsidR="00A459FE">
        <w:rPr>
          <w:sz w:val="25"/>
          <w:szCs w:val="25"/>
          <w:lang w:val="es-ES" w:eastAsia="es-ES"/>
        </w:rPr>
        <w:t>.C.M.M.</w:t>
      </w:r>
      <w:r>
        <w:rPr>
          <w:sz w:val="25"/>
          <w:szCs w:val="25"/>
          <w:lang w:val="es-ES" w:eastAsia="es-ES"/>
        </w:rPr>
        <w:t xml:space="preserve"> a la siguiente dirección: Liberia Barrio Victoria del salón Maribal 100 metros norte —fuera del perímetro de notificaciones- </w:t>
      </w:r>
      <w:r>
        <w:rPr>
          <w:b/>
          <w:bCs/>
          <w:sz w:val="25"/>
          <w:szCs w:val="25"/>
          <w:lang w:val="es-ES" w:eastAsia="es-ES"/>
        </w:rPr>
        <w:t>(ADJUNTAR COPIA DEL OFICIO DAJ 2016002597)"...</w:t>
      </w:r>
    </w:p>
    <w:p w:rsidR="00000000" w:rsidRDefault="00F32CB6">
      <w:pPr>
        <w:kinsoku w:val="0"/>
        <w:overflowPunct w:val="0"/>
        <w:autoSpaceDE/>
        <w:autoSpaceDN/>
        <w:adjustRightInd/>
        <w:spacing w:before="331" w:line="339" w:lineRule="exact"/>
        <w:jc w:val="both"/>
        <w:textAlignment w:val="baseline"/>
        <w:rPr>
          <w:b/>
          <w:bCs/>
          <w:i/>
          <w:iCs/>
          <w:sz w:val="25"/>
          <w:szCs w:val="25"/>
          <w:lang w:val="es-ES" w:eastAsia="es-ES"/>
        </w:rPr>
      </w:pPr>
      <w:r>
        <w:rPr>
          <w:b/>
          <w:bCs/>
          <w:sz w:val="25"/>
          <w:szCs w:val="25"/>
          <w:lang w:val="es-ES" w:eastAsia="es-ES"/>
        </w:rPr>
        <w:t>Amén de que bien podría haberse Notifi</w:t>
      </w:r>
      <w:r>
        <w:rPr>
          <w:b/>
          <w:bCs/>
          <w:sz w:val="25"/>
          <w:szCs w:val="25"/>
          <w:lang w:val="es-ES" w:eastAsia="es-ES"/>
        </w:rPr>
        <w:t xml:space="preserve">cado o Comunicado por los Otros Dos Medios YA REFERIDOS </w:t>
      </w:r>
      <w:r>
        <w:rPr>
          <w:b/>
          <w:bCs/>
          <w:i/>
          <w:iCs/>
          <w:sz w:val="25"/>
          <w:szCs w:val="25"/>
          <w:lang w:val="es-ES" w:eastAsia="es-ES"/>
        </w:rPr>
        <w:t>SUPRA.</w:t>
      </w:r>
    </w:p>
    <w:p w:rsidR="00000000" w:rsidRDefault="00F32CB6">
      <w:pPr>
        <w:kinsoku w:val="0"/>
        <w:overflowPunct w:val="0"/>
        <w:autoSpaceDE/>
        <w:autoSpaceDN/>
        <w:adjustRightInd/>
        <w:spacing w:before="322" w:line="338" w:lineRule="exact"/>
        <w:jc w:val="both"/>
        <w:textAlignment w:val="baseline"/>
        <w:rPr>
          <w:b/>
          <w:bCs/>
          <w:sz w:val="25"/>
          <w:szCs w:val="25"/>
          <w:lang w:val="es-ES" w:eastAsia="es-ES"/>
        </w:rPr>
      </w:pPr>
      <w:r>
        <w:rPr>
          <w:sz w:val="25"/>
          <w:szCs w:val="25"/>
          <w:lang w:val="es-ES" w:eastAsia="es-ES"/>
        </w:rPr>
        <w:t>Lo cierto es que sí como en este Caso hay Acreditados Medio de Notificaciones, los mismos DEBEN DE RESPETARSE EN TODO y ante una Imposibilidad Acreditada de Notificación en el Medio Primario Se</w:t>
      </w:r>
      <w:r>
        <w:rPr>
          <w:sz w:val="25"/>
          <w:szCs w:val="25"/>
          <w:lang w:val="es-ES" w:eastAsia="es-ES"/>
        </w:rPr>
        <w:t xml:space="preserve">ñalado, se Debe de Recurrir al Medio Alterno o Sucedáneo. La situación es simple, la Administración </w:t>
      </w:r>
      <w:r>
        <w:rPr>
          <w:b/>
          <w:bCs/>
          <w:sz w:val="25"/>
          <w:szCs w:val="25"/>
          <w:lang w:val="es-ES" w:eastAsia="es-ES"/>
        </w:rPr>
        <w:t xml:space="preserve">DEBE </w:t>
      </w:r>
      <w:r>
        <w:rPr>
          <w:sz w:val="25"/>
          <w:szCs w:val="25"/>
          <w:lang w:val="es-ES" w:eastAsia="es-ES"/>
        </w:rPr>
        <w:t xml:space="preserve">Notificar de Manera Debida. Lo cual no acontece en la especie. Como bien Determina del Expediente, </w:t>
      </w:r>
      <w:r>
        <w:rPr>
          <w:b/>
          <w:bCs/>
          <w:sz w:val="25"/>
          <w:szCs w:val="25"/>
          <w:lang w:val="es-ES" w:eastAsia="es-ES"/>
        </w:rPr>
        <w:t>NO SE NOTIFICÓ MERITORIAMENTE. LO CUAL NO ES DABLE N</w:t>
      </w:r>
      <w:r>
        <w:rPr>
          <w:b/>
          <w:bCs/>
          <w:sz w:val="25"/>
          <w:szCs w:val="25"/>
          <w:lang w:val="es-ES" w:eastAsia="es-ES"/>
        </w:rPr>
        <w:t>I ACEPTABLE Y ENTRAÑA LA NULIDAD DE LO ACTUADO; POR AFECTACIÓN AL DEBIDO PROCESO Y EL DERECHO A SU DEFENSA Y GESTIÓN.</w:t>
      </w:r>
    </w:p>
    <w:p w:rsidR="00000000" w:rsidRDefault="00F32CB6">
      <w:pPr>
        <w:kinsoku w:val="0"/>
        <w:overflowPunct w:val="0"/>
        <w:autoSpaceDE/>
        <w:autoSpaceDN/>
        <w:adjustRightInd/>
        <w:spacing w:before="348" w:line="334" w:lineRule="exact"/>
        <w:jc w:val="both"/>
        <w:textAlignment w:val="baseline"/>
        <w:rPr>
          <w:i/>
          <w:iCs/>
          <w:sz w:val="25"/>
          <w:szCs w:val="25"/>
          <w:lang w:val="es-ES" w:eastAsia="es-ES"/>
        </w:rPr>
      </w:pPr>
      <w:r>
        <w:rPr>
          <w:sz w:val="25"/>
          <w:szCs w:val="25"/>
          <w:lang w:val="es-ES" w:eastAsia="es-ES"/>
        </w:rPr>
        <w:t xml:space="preserve">Vale dejar en Claro que en este Caso la Teoría Finalista </w:t>
      </w:r>
      <w:r>
        <w:rPr>
          <w:i/>
          <w:iCs/>
          <w:sz w:val="25"/>
          <w:szCs w:val="25"/>
          <w:lang w:val="es-ES" w:eastAsia="es-ES"/>
        </w:rPr>
        <w:t xml:space="preserve">(según la cual No hay Nulidad sí No Hay Daño) </w:t>
      </w:r>
      <w:r>
        <w:rPr>
          <w:sz w:val="25"/>
          <w:szCs w:val="25"/>
          <w:lang w:val="es-ES" w:eastAsia="es-ES"/>
        </w:rPr>
        <w:t>y la Subsanació</w:t>
      </w:r>
      <w:r>
        <w:rPr>
          <w:sz w:val="25"/>
          <w:szCs w:val="25"/>
          <w:lang w:val="es-ES" w:eastAsia="es-ES"/>
        </w:rPr>
        <w:t xml:space="preserve">n, Saneamiento y/o Convalidación por las Actuaciones Mismas o Propias del Interesado, </w:t>
      </w:r>
      <w:r>
        <w:rPr>
          <w:b/>
          <w:bCs/>
          <w:sz w:val="25"/>
          <w:szCs w:val="25"/>
          <w:u w:val="single"/>
          <w:lang w:val="es-ES" w:eastAsia="es-ES"/>
        </w:rPr>
        <w:t xml:space="preserve">NO APLICAN </w:t>
      </w:r>
      <w:r>
        <w:rPr>
          <w:b/>
          <w:bCs/>
          <w:i/>
          <w:iCs/>
          <w:sz w:val="25"/>
          <w:szCs w:val="25"/>
          <w:u w:val="single"/>
          <w:lang w:val="es-ES" w:eastAsia="es-ES"/>
        </w:rPr>
        <w:t>(Artículo 223.2 de la  LGAP);</w:t>
      </w:r>
      <w:r>
        <w:rPr>
          <w:sz w:val="25"/>
          <w:szCs w:val="25"/>
          <w:lang w:val="es-ES" w:eastAsia="es-ES"/>
        </w:rPr>
        <w:t xml:space="preserve"> toda vez que ante la Nulidad de Todo lo Actuado en este Caso y el meritorio Retrotraer (Artículos 143, 171 y 351 de la LGAP) del </w:t>
      </w:r>
      <w:r>
        <w:rPr>
          <w:sz w:val="25"/>
          <w:szCs w:val="25"/>
          <w:lang w:val="es-ES" w:eastAsia="es-ES"/>
        </w:rPr>
        <w:t xml:space="preserve">Asunto ante tal Nulidad, </w:t>
      </w:r>
      <w:r>
        <w:rPr>
          <w:i/>
          <w:iCs/>
          <w:sz w:val="25"/>
          <w:szCs w:val="25"/>
          <w:lang w:val="es-ES" w:eastAsia="es-ES"/>
        </w:rPr>
        <w:t xml:space="preserve">entran en Juego y/o se Activan Aspectos tales como los Atinentes a la Nulidad por Tiempo Excesivo y/o Falta de Competencia Temporal, Caducidad e Imposibilidad de Doble Juzgamiento. </w:t>
      </w:r>
      <w:r>
        <w:rPr>
          <w:sz w:val="25"/>
          <w:szCs w:val="25"/>
          <w:lang w:val="es-ES" w:eastAsia="es-ES"/>
        </w:rPr>
        <w:t>Lo cual Operaría en favor de la Concesión de manas</w:t>
      </w:r>
      <w:r>
        <w:rPr>
          <w:sz w:val="25"/>
          <w:szCs w:val="25"/>
          <w:lang w:val="es-ES" w:eastAsia="es-ES"/>
        </w:rPr>
        <w:t xml:space="preserve">, toda vez que la Falta Cometida se tendría por Inexistente al haber Cumplido el Interesado con el Cambio de Unidad y haberlo Aprobado el mismo Consejo de Transporte Público, según Consta en el Expediente del Caso </w:t>
      </w:r>
      <w:r>
        <w:rPr>
          <w:i/>
          <w:iCs/>
          <w:sz w:val="25"/>
          <w:szCs w:val="25"/>
          <w:lang w:val="es-ES" w:eastAsia="es-ES"/>
        </w:rPr>
        <w:t>(Ver Folios 0006 vuelto, 0007, 0011, 0012,</w:t>
      </w:r>
      <w:r>
        <w:rPr>
          <w:i/>
          <w:iCs/>
          <w:sz w:val="25"/>
          <w:szCs w:val="25"/>
          <w:lang w:val="es-ES" w:eastAsia="es-ES"/>
        </w:rPr>
        <w:t xml:space="preserve"> 0014, 0021 vuelto, 0029 vuelto, 0034 a 0038 y 0050 del Expediente del Caso).</w:t>
      </w:r>
    </w:p>
    <w:p w:rsidR="00000000" w:rsidRDefault="00F32CB6">
      <w:pPr>
        <w:widowControl/>
        <w:rPr>
          <w:sz w:val="24"/>
          <w:szCs w:val="24"/>
        </w:rPr>
        <w:sectPr w:rsidR="00000000">
          <w:pgSz w:w="12322" w:h="15821"/>
          <w:pgMar w:top="2160" w:right="1894" w:bottom="200" w:left="1722" w:header="720" w:footer="720" w:gutter="0"/>
          <w:cols w:space="720"/>
          <w:noEndnote/>
        </w:sectPr>
      </w:pPr>
    </w:p>
    <w:p w:rsidR="00000000" w:rsidRDefault="00F32CB6">
      <w:pPr>
        <w:kinsoku w:val="0"/>
        <w:overflowPunct w:val="0"/>
        <w:autoSpaceDE/>
        <w:autoSpaceDN/>
        <w:adjustRightInd/>
        <w:spacing w:line="334" w:lineRule="exact"/>
        <w:ind w:right="1080"/>
        <w:jc w:val="both"/>
        <w:textAlignment w:val="baseline"/>
        <w:rPr>
          <w:sz w:val="25"/>
          <w:szCs w:val="25"/>
          <w:lang w:val="es-ES" w:eastAsia="es-ES"/>
        </w:rPr>
      </w:pPr>
      <w:r>
        <w:rPr>
          <w:sz w:val="25"/>
          <w:szCs w:val="25"/>
          <w:lang w:val="es-ES" w:eastAsia="es-ES"/>
        </w:rPr>
        <w:lastRenderedPageBreak/>
        <w:t>Así las cosas y conforme Todo lo Expresado antes, este Tribunal determina los Vicios Nugatorios que se han dado en la especie y la Infracción de los Derechos y Principios Fundamentales/Esenciales señ</w:t>
      </w:r>
      <w:r>
        <w:rPr>
          <w:sz w:val="25"/>
          <w:szCs w:val="25"/>
          <w:lang w:val="es-ES" w:eastAsia="es-ES"/>
        </w:rPr>
        <w:t>alados, en Perjuicio del Proceder Administrativo y del Concesionario Accionate. Lo cual determina la Procedencia de sus Acciones de Impugnación.</w:t>
      </w:r>
    </w:p>
    <w:p w:rsidR="00000000" w:rsidRDefault="00F32CB6">
      <w:pPr>
        <w:kinsoku w:val="0"/>
        <w:overflowPunct w:val="0"/>
        <w:autoSpaceDE/>
        <w:autoSpaceDN/>
        <w:adjustRightInd/>
        <w:spacing w:before="384" w:line="292"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F32CB6">
      <w:pPr>
        <w:kinsoku w:val="0"/>
        <w:overflowPunct w:val="0"/>
        <w:autoSpaceDE/>
        <w:autoSpaceDN/>
        <w:adjustRightInd/>
        <w:spacing w:before="289" w:line="335" w:lineRule="exact"/>
        <w:ind w:right="1080"/>
        <w:jc w:val="both"/>
        <w:textAlignment w:val="baseline"/>
        <w:rPr>
          <w:b/>
          <w:bCs/>
          <w:sz w:val="25"/>
          <w:szCs w:val="25"/>
          <w:lang w:val="es-ES" w:eastAsia="es-ES"/>
        </w:rPr>
      </w:pPr>
      <w:r>
        <w:rPr>
          <w:b/>
          <w:bCs/>
          <w:sz w:val="25"/>
          <w:szCs w:val="25"/>
          <w:lang w:val="es-ES" w:eastAsia="es-ES"/>
        </w:rPr>
        <w:t xml:space="preserve">I.- </w:t>
      </w:r>
      <w:r>
        <w:rPr>
          <w:sz w:val="25"/>
          <w:szCs w:val="25"/>
          <w:lang w:val="es-ES" w:eastAsia="es-ES"/>
        </w:rPr>
        <w:t xml:space="preserve">Se Declaran </w:t>
      </w:r>
      <w:r>
        <w:rPr>
          <w:b/>
          <w:bCs/>
          <w:sz w:val="25"/>
          <w:szCs w:val="25"/>
          <w:u w:val="single"/>
          <w:lang w:val="es-ES" w:eastAsia="es-ES"/>
        </w:rPr>
        <w:t>CON LUGAR</w:t>
      </w:r>
      <w:r>
        <w:rPr>
          <w:sz w:val="25"/>
          <w:szCs w:val="25"/>
          <w:lang w:val="es-ES" w:eastAsia="es-ES"/>
        </w:rPr>
        <w:t xml:space="preserve"> el </w:t>
      </w:r>
      <w:r>
        <w:rPr>
          <w:b/>
          <w:bCs/>
          <w:sz w:val="25"/>
          <w:szCs w:val="25"/>
          <w:lang w:val="es-ES" w:eastAsia="es-ES"/>
        </w:rPr>
        <w:t xml:space="preserve">RECURSO DE APELACIÓN E INCIDENTE DE NULIDAD ABSOLUTA CONCOMITANTE, </w:t>
      </w:r>
      <w:r>
        <w:rPr>
          <w:sz w:val="25"/>
          <w:szCs w:val="25"/>
          <w:lang w:val="es-ES" w:eastAsia="es-ES"/>
        </w:rPr>
        <w:t xml:space="preserve">interpuestos por el Señor </w:t>
      </w:r>
      <w:r>
        <w:rPr>
          <w:b/>
          <w:bCs/>
          <w:sz w:val="25"/>
          <w:szCs w:val="25"/>
          <w:lang w:val="es-ES" w:eastAsia="es-ES"/>
        </w:rPr>
        <w:t>J</w:t>
      </w:r>
      <w:r w:rsidR="00A459FE">
        <w:rPr>
          <w:b/>
          <w:bCs/>
          <w:sz w:val="25"/>
          <w:szCs w:val="25"/>
          <w:lang w:val="es-ES" w:eastAsia="es-ES"/>
        </w:rPr>
        <w:t>.C.M.M.</w:t>
      </w:r>
      <w:r>
        <w:rPr>
          <w:b/>
          <w:bCs/>
          <w:sz w:val="25"/>
          <w:szCs w:val="25"/>
          <w:lang w:val="es-ES" w:eastAsia="es-ES"/>
        </w:rPr>
        <w:t xml:space="preserve">, </w:t>
      </w:r>
      <w:r>
        <w:rPr>
          <w:sz w:val="25"/>
          <w:szCs w:val="25"/>
          <w:lang w:val="es-ES" w:eastAsia="es-ES"/>
        </w:rPr>
        <w:t xml:space="preserve">de calidades conocidas y portador de la cédula de identidad número </w:t>
      </w:r>
      <w:r w:rsidR="00A459FE">
        <w:rPr>
          <w:sz w:val="25"/>
          <w:szCs w:val="25"/>
          <w:lang w:val="es-ES" w:eastAsia="es-ES"/>
        </w:rPr>
        <w:t>…</w:t>
      </w:r>
      <w:r>
        <w:rPr>
          <w:sz w:val="25"/>
          <w:szCs w:val="25"/>
          <w:lang w:val="es-ES" w:eastAsia="es-ES"/>
        </w:rPr>
        <w:t xml:space="preserve">, Concesionario del Servicio Público de Taxi con la </w:t>
      </w:r>
      <w:r>
        <w:rPr>
          <w:b/>
          <w:bCs/>
          <w:sz w:val="25"/>
          <w:szCs w:val="25"/>
          <w:u w:val="single"/>
          <w:lang w:val="es-ES" w:eastAsia="es-ES"/>
        </w:rPr>
        <w:t>Placa TG-</w:t>
      </w:r>
      <w:r w:rsidR="00A459FE">
        <w:rPr>
          <w:b/>
          <w:bCs/>
          <w:sz w:val="25"/>
          <w:szCs w:val="25"/>
          <w:u w:val="single"/>
          <w:lang w:val="es-ES" w:eastAsia="es-ES"/>
        </w:rPr>
        <w:t>XXX</w:t>
      </w:r>
      <w:r>
        <w:rPr>
          <w:b/>
          <w:bCs/>
          <w:sz w:val="25"/>
          <w:szCs w:val="25"/>
          <w:u w:val="single"/>
          <w:lang w:val="es-ES" w:eastAsia="es-ES"/>
        </w:rPr>
        <w:t>,</w:t>
      </w:r>
      <w:r>
        <w:rPr>
          <w:sz w:val="25"/>
          <w:szCs w:val="25"/>
          <w:lang w:val="es-ES" w:eastAsia="es-ES"/>
        </w:rPr>
        <w:t xml:space="preserve"> contra el </w:t>
      </w:r>
      <w:r>
        <w:rPr>
          <w:b/>
          <w:bCs/>
          <w:sz w:val="25"/>
          <w:szCs w:val="25"/>
          <w:lang w:val="es-ES" w:eastAsia="es-ES"/>
        </w:rPr>
        <w:t>Artículo 7.4.12 de la Sesión Ordinaria N. 36</w:t>
      </w:r>
      <w:r>
        <w:rPr>
          <w:b/>
          <w:bCs/>
          <w:sz w:val="25"/>
          <w:szCs w:val="25"/>
          <w:lang w:val="es-ES" w:eastAsia="es-ES"/>
        </w:rPr>
        <w:softHyphen/>
        <w:t xml:space="preserve">2016, </w:t>
      </w:r>
      <w:r>
        <w:rPr>
          <w:sz w:val="25"/>
          <w:szCs w:val="25"/>
          <w:lang w:val="es-ES" w:eastAsia="es-ES"/>
        </w:rPr>
        <w:t>c</w:t>
      </w:r>
      <w:r>
        <w:rPr>
          <w:sz w:val="25"/>
          <w:szCs w:val="25"/>
          <w:lang w:val="es-ES" w:eastAsia="es-ES"/>
        </w:rPr>
        <w:t xml:space="preserve">elebrada el 20 de Julio del 2016 por la Junta Directiva del Consejo de Transporte Público y se </w:t>
      </w:r>
      <w:r>
        <w:rPr>
          <w:b/>
          <w:bCs/>
          <w:sz w:val="25"/>
          <w:szCs w:val="25"/>
          <w:lang w:val="es-ES" w:eastAsia="es-ES"/>
        </w:rPr>
        <w:t xml:space="preserve">ANULA </w:t>
      </w:r>
      <w:r>
        <w:rPr>
          <w:sz w:val="25"/>
          <w:szCs w:val="25"/>
          <w:lang w:val="es-ES" w:eastAsia="es-ES"/>
        </w:rPr>
        <w:t>el Acto Objetado y la Totalidad del Procedimiento Administrativo que lo Origina, así como de sus Actos Derivados y/o de Ejecución, según los Términos y Efe</w:t>
      </w:r>
      <w:r>
        <w:rPr>
          <w:sz w:val="25"/>
          <w:szCs w:val="25"/>
          <w:lang w:val="es-ES" w:eastAsia="es-ES"/>
        </w:rPr>
        <w:t xml:space="preserve">ctos meritorios de esta Resolución. Y se Ordena la Restitución de Concesionario en el Disfrute debido de sus Derechos Afectados en cuanto a la Concesión de Taxi Placas </w:t>
      </w:r>
      <w:r w:rsidR="00A459FE">
        <w:rPr>
          <w:b/>
          <w:bCs/>
          <w:sz w:val="25"/>
          <w:szCs w:val="25"/>
          <w:u w:val="single"/>
          <w:lang w:val="es-ES" w:eastAsia="es-ES"/>
        </w:rPr>
        <w:t>TG-XXX</w:t>
      </w:r>
      <w:r>
        <w:rPr>
          <w:b/>
          <w:bCs/>
          <w:sz w:val="25"/>
          <w:szCs w:val="25"/>
          <w:u w:val="single"/>
          <w:lang w:val="es-ES" w:eastAsia="es-ES"/>
        </w:rPr>
        <w:t>.</w:t>
      </w:r>
    </w:p>
    <w:p w:rsidR="00000000" w:rsidRDefault="00F32CB6">
      <w:pPr>
        <w:numPr>
          <w:ilvl w:val="0"/>
          <w:numId w:val="16"/>
        </w:numPr>
        <w:kinsoku w:val="0"/>
        <w:overflowPunct w:val="0"/>
        <w:autoSpaceDE/>
        <w:autoSpaceDN/>
        <w:adjustRightInd/>
        <w:spacing w:before="365" w:line="339" w:lineRule="exact"/>
        <w:ind w:right="1008"/>
        <w:jc w:val="both"/>
        <w:textAlignment w:val="baseline"/>
        <w:rPr>
          <w:i/>
          <w:iCs/>
          <w:spacing w:val="1"/>
          <w:sz w:val="25"/>
          <w:szCs w:val="25"/>
          <w:lang w:val="es-ES" w:eastAsia="es-ES"/>
        </w:rPr>
      </w:pPr>
      <w:r>
        <w:rPr>
          <w:spacing w:val="1"/>
          <w:sz w:val="25"/>
          <w:szCs w:val="25"/>
          <w:lang w:val="es-ES" w:eastAsia="es-ES"/>
        </w:rPr>
        <w:t>Conforme las disposiciones del Artículo No. 16 de la Ley No. 7969 se Rec</w:t>
      </w:r>
      <w:r>
        <w:rPr>
          <w:spacing w:val="1"/>
          <w:sz w:val="25"/>
          <w:szCs w:val="25"/>
          <w:lang w:val="es-ES" w:eastAsia="es-ES"/>
        </w:rPr>
        <w:t xml:space="preserve">uerda que los fallos de este Tribunal son de </w:t>
      </w:r>
      <w:r>
        <w:rPr>
          <w:i/>
          <w:iCs/>
          <w:spacing w:val="1"/>
          <w:sz w:val="25"/>
          <w:szCs w:val="25"/>
          <w:lang w:val="es-ES" w:eastAsia="es-ES"/>
        </w:rPr>
        <w:t>Acatamiento Inmediato, Estricto Y Obligatorio.</w:t>
      </w:r>
    </w:p>
    <w:p w:rsidR="00000000" w:rsidRDefault="00F32CB6">
      <w:pPr>
        <w:numPr>
          <w:ilvl w:val="0"/>
          <w:numId w:val="16"/>
        </w:numPr>
        <w:kinsoku w:val="0"/>
        <w:overflowPunct w:val="0"/>
        <w:autoSpaceDE/>
        <w:autoSpaceDN/>
        <w:adjustRightInd/>
        <w:spacing w:before="306" w:line="339" w:lineRule="exact"/>
        <w:ind w:right="1008"/>
        <w:jc w:val="both"/>
        <w:textAlignment w:val="baseline"/>
        <w:rPr>
          <w:i/>
          <w:iCs/>
          <w:sz w:val="25"/>
          <w:szCs w:val="25"/>
          <w:lang w:val="es-ES" w:eastAsia="es-ES"/>
        </w:rPr>
      </w:pPr>
      <w:r>
        <w:rPr>
          <w:sz w:val="25"/>
          <w:szCs w:val="25"/>
          <w:lang w:val="es-ES" w:eastAsia="es-ES"/>
        </w:rPr>
        <w:t xml:space="preserve">Por carecer la presente resolución de ulterior recurso en sede administrativa, de conformidad con los artículos 16 y 22, inciso c), de la Ley 7969, </w:t>
      </w:r>
      <w:r>
        <w:rPr>
          <w:i/>
          <w:iCs/>
          <w:sz w:val="25"/>
          <w:szCs w:val="25"/>
          <w:lang w:val="es-ES" w:eastAsia="es-ES"/>
        </w:rPr>
        <w:t>se da por agotad</w:t>
      </w:r>
      <w:r>
        <w:rPr>
          <w:i/>
          <w:iCs/>
          <w:sz w:val="25"/>
          <w:szCs w:val="25"/>
          <w:lang w:val="es-ES" w:eastAsia="es-ES"/>
        </w:rPr>
        <w:t>a la vía administrativa.</w:t>
      </w:r>
    </w:p>
    <w:p w:rsidR="00000000" w:rsidRDefault="00F32CB6" w:rsidP="00A459FE">
      <w:pPr>
        <w:kinsoku w:val="0"/>
        <w:overflowPunct w:val="0"/>
        <w:autoSpaceDE/>
        <w:autoSpaceDN/>
        <w:adjustRightInd/>
        <w:spacing w:before="222" w:after="208" w:line="281" w:lineRule="exact"/>
        <w:textAlignment w:val="baseline"/>
        <w:rPr>
          <w:b/>
          <w:bCs/>
          <w:sz w:val="25"/>
          <w:szCs w:val="25"/>
          <w:lang w:val="es-ES" w:eastAsia="es-ES"/>
        </w:rPr>
      </w:pPr>
      <w:r>
        <w:rPr>
          <w:b/>
          <w:bCs/>
          <w:sz w:val="25"/>
          <w:szCs w:val="25"/>
          <w:lang w:val="es-ES" w:eastAsia="es-ES"/>
        </w:rPr>
        <w:t>NOTIFÍQUESE</w:t>
      </w:r>
    </w:p>
    <w:p w:rsidR="00A459FE" w:rsidRPr="00DE692E" w:rsidRDefault="00A459FE" w:rsidP="00A459FE">
      <w:pPr>
        <w:kinsoku w:val="0"/>
        <w:overflowPunct w:val="0"/>
        <w:autoSpaceDE/>
        <w:autoSpaceDN/>
        <w:adjustRightInd/>
        <w:spacing w:after="374" w:line="320" w:lineRule="exact"/>
        <w:ind w:right="72"/>
        <w:jc w:val="center"/>
        <w:textAlignment w:val="baseline"/>
        <w:rPr>
          <w:b/>
          <w:bCs/>
          <w:sz w:val="24"/>
          <w:szCs w:val="24"/>
          <w:lang w:val="es-ES" w:eastAsia="es-ES"/>
        </w:rPr>
      </w:pPr>
      <w:r w:rsidRPr="00DE692E">
        <w:rPr>
          <w:i/>
          <w:iCs/>
          <w:spacing w:val="5"/>
          <w:sz w:val="26"/>
          <w:szCs w:val="26"/>
        </w:rPr>
        <w:t>Lic. Carlos Miguel Portuguez Méndez</w:t>
      </w:r>
    </w:p>
    <w:p w:rsidR="00A459FE" w:rsidRPr="00DE692E" w:rsidRDefault="00A459FE" w:rsidP="00A459FE">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A459FE" w:rsidRDefault="00A459FE" w:rsidP="00A459FE">
      <w:pPr>
        <w:kinsoku w:val="0"/>
        <w:overflowPunct w:val="0"/>
        <w:autoSpaceDE/>
        <w:autoSpaceDN/>
        <w:adjustRightInd/>
        <w:spacing w:after="870" w:line="303" w:lineRule="exact"/>
        <w:ind w:right="216"/>
        <w:jc w:val="center"/>
        <w:textAlignment w:val="baseline"/>
        <w:rPr>
          <w:b/>
          <w:sz w:val="24"/>
          <w:szCs w:val="24"/>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A459FE" w:rsidRDefault="00A459FE" w:rsidP="00A459FE">
      <w:pPr>
        <w:kinsoku w:val="0"/>
        <w:overflowPunct w:val="0"/>
        <w:autoSpaceDE/>
        <w:autoSpaceDN/>
        <w:adjustRightInd/>
        <w:spacing w:before="222" w:after="208" w:line="281" w:lineRule="exact"/>
        <w:textAlignment w:val="baseline"/>
        <w:rPr>
          <w:sz w:val="24"/>
          <w:szCs w:val="24"/>
        </w:rPr>
      </w:pPr>
      <w:bookmarkStart w:id="0" w:name="_GoBack"/>
      <w:bookmarkEnd w:id="0"/>
    </w:p>
    <w:sectPr w:rsidR="00A459FE" w:rsidSect="00A459FE">
      <w:pgSz w:w="12322" w:h="15821"/>
      <w:pgMar w:top="2000" w:right="941" w:bottom="709" w:left="16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CB6" w:rsidRDefault="00F32CB6" w:rsidP="00A459FE">
      <w:r>
        <w:separator/>
      </w:r>
    </w:p>
  </w:endnote>
  <w:endnote w:type="continuationSeparator" w:id="0">
    <w:p w:rsidR="00F32CB6" w:rsidRDefault="00F32CB6" w:rsidP="00A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CB6" w:rsidRDefault="00F32CB6" w:rsidP="00A459FE">
      <w:r>
        <w:separator/>
      </w:r>
    </w:p>
  </w:footnote>
  <w:footnote w:type="continuationSeparator" w:id="0">
    <w:p w:rsidR="00F32CB6" w:rsidRDefault="00F32CB6" w:rsidP="00A4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646"/>
    <w:multiLevelType w:val="singleLevel"/>
    <w:tmpl w:val="09A67580"/>
    <w:lvl w:ilvl="0">
      <w:start w:val="1"/>
      <w:numFmt w:val="decimal"/>
      <w:lvlText w:val="%1."/>
      <w:lvlJc w:val="left"/>
      <w:pPr>
        <w:tabs>
          <w:tab w:val="num" w:pos="936"/>
        </w:tabs>
        <w:ind w:left="648"/>
      </w:pPr>
      <w:rPr>
        <w:b/>
        <w:snapToGrid/>
        <w:sz w:val="25"/>
        <w:szCs w:val="25"/>
      </w:rPr>
    </w:lvl>
  </w:abstractNum>
  <w:abstractNum w:abstractNumId="1" w15:restartNumberingAfterBreak="0">
    <w:nsid w:val="02C56FC6"/>
    <w:multiLevelType w:val="singleLevel"/>
    <w:tmpl w:val="401482BC"/>
    <w:lvl w:ilvl="0">
      <w:start w:val="4"/>
      <w:numFmt w:val="upperRoman"/>
      <w:lvlText w:val="%1.-"/>
      <w:lvlJc w:val="left"/>
      <w:pPr>
        <w:tabs>
          <w:tab w:val="num" w:pos="720"/>
        </w:tabs>
      </w:pPr>
      <w:rPr>
        <w:b/>
        <w:bCs/>
        <w:snapToGrid/>
        <w:sz w:val="25"/>
        <w:szCs w:val="25"/>
      </w:rPr>
    </w:lvl>
  </w:abstractNum>
  <w:abstractNum w:abstractNumId="2" w15:restartNumberingAfterBreak="0">
    <w:nsid w:val="03C8A5FE"/>
    <w:multiLevelType w:val="singleLevel"/>
    <w:tmpl w:val="F560050E"/>
    <w:lvl w:ilvl="0">
      <w:start w:val="2"/>
      <w:numFmt w:val="upperRoman"/>
      <w:lvlText w:val="%1.-"/>
      <w:lvlJc w:val="left"/>
      <w:pPr>
        <w:tabs>
          <w:tab w:val="num" w:pos="720"/>
        </w:tabs>
        <w:ind w:left="72"/>
      </w:pPr>
      <w:rPr>
        <w:b/>
        <w:i w:val="0"/>
        <w:snapToGrid/>
        <w:spacing w:val="1"/>
        <w:sz w:val="25"/>
        <w:szCs w:val="25"/>
      </w:rPr>
    </w:lvl>
  </w:abstractNum>
  <w:abstractNum w:abstractNumId="3" w15:restartNumberingAfterBreak="0">
    <w:nsid w:val="03E21D44"/>
    <w:multiLevelType w:val="singleLevel"/>
    <w:tmpl w:val="22937EDE"/>
    <w:lvl w:ilvl="0">
      <w:start w:val="1"/>
      <w:numFmt w:val="decimal"/>
      <w:lvlText w:val="%1.-"/>
      <w:lvlJc w:val="left"/>
      <w:pPr>
        <w:tabs>
          <w:tab w:val="num" w:pos="648"/>
        </w:tabs>
        <w:ind w:left="72"/>
      </w:pPr>
      <w:rPr>
        <w:i/>
        <w:iCs/>
        <w:snapToGrid/>
        <w:sz w:val="25"/>
        <w:szCs w:val="25"/>
      </w:rPr>
    </w:lvl>
  </w:abstractNum>
  <w:abstractNum w:abstractNumId="4" w15:restartNumberingAfterBreak="0">
    <w:nsid w:val="04121015"/>
    <w:multiLevelType w:val="singleLevel"/>
    <w:tmpl w:val="4DD8BCE6"/>
    <w:lvl w:ilvl="0">
      <w:start w:val="10"/>
      <w:numFmt w:val="lowerLetter"/>
      <w:lvlText w:val="%1.-"/>
      <w:lvlJc w:val="left"/>
      <w:pPr>
        <w:tabs>
          <w:tab w:val="num" w:pos="792"/>
        </w:tabs>
        <w:ind w:left="72"/>
      </w:pPr>
      <w:rPr>
        <w:b/>
        <w:i/>
        <w:iCs/>
        <w:snapToGrid/>
        <w:sz w:val="25"/>
        <w:szCs w:val="25"/>
      </w:rPr>
    </w:lvl>
  </w:abstractNum>
  <w:abstractNum w:abstractNumId="5" w15:restartNumberingAfterBreak="0">
    <w:nsid w:val="04FFC7EA"/>
    <w:multiLevelType w:val="singleLevel"/>
    <w:tmpl w:val="104450E4"/>
    <w:lvl w:ilvl="0">
      <w:start w:val="3"/>
      <w:numFmt w:val="decimal"/>
      <w:lvlText w:val="%1."/>
      <w:lvlJc w:val="left"/>
      <w:pPr>
        <w:tabs>
          <w:tab w:val="num" w:pos="864"/>
        </w:tabs>
        <w:ind w:left="576"/>
      </w:pPr>
      <w:rPr>
        <w:b/>
        <w:snapToGrid/>
        <w:sz w:val="25"/>
        <w:szCs w:val="25"/>
      </w:rPr>
    </w:lvl>
  </w:abstractNum>
  <w:abstractNum w:abstractNumId="6" w15:restartNumberingAfterBreak="0">
    <w:nsid w:val="05263D6E"/>
    <w:multiLevelType w:val="singleLevel"/>
    <w:tmpl w:val="21E1D531"/>
    <w:lvl w:ilvl="0">
      <w:start w:val="1"/>
      <w:numFmt w:val="upperRoman"/>
      <w:lvlText w:val="%1.-"/>
      <w:lvlJc w:val="left"/>
      <w:pPr>
        <w:tabs>
          <w:tab w:val="num" w:pos="792"/>
        </w:tabs>
        <w:ind w:left="72"/>
      </w:pPr>
      <w:rPr>
        <w:b/>
        <w:bCs/>
        <w:snapToGrid/>
        <w:sz w:val="25"/>
        <w:szCs w:val="25"/>
      </w:rPr>
    </w:lvl>
  </w:abstractNum>
  <w:abstractNum w:abstractNumId="7" w15:restartNumberingAfterBreak="0">
    <w:nsid w:val="0535E96F"/>
    <w:multiLevelType w:val="singleLevel"/>
    <w:tmpl w:val="82661A40"/>
    <w:lvl w:ilvl="0">
      <w:start w:val="7"/>
      <w:numFmt w:val="lowerLetter"/>
      <w:lvlText w:val="%1.-"/>
      <w:lvlJc w:val="left"/>
      <w:pPr>
        <w:tabs>
          <w:tab w:val="num" w:pos="648"/>
        </w:tabs>
        <w:ind w:left="72"/>
      </w:pPr>
      <w:rPr>
        <w:b/>
        <w:i/>
        <w:iCs/>
        <w:snapToGrid/>
        <w:sz w:val="25"/>
        <w:szCs w:val="25"/>
      </w:rPr>
    </w:lvl>
  </w:abstractNum>
  <w:abstractNum w:abstractNumId="8" w15:restartNumberingAfterBreak="0">
    <w:nsid w:val="05938FFB"/>
    <w:multiLevelType w:val="singleLevel"/>
    <w:tmpl w:val="1CA202B6"/>
    <w:lvl w:ilvl="0">
      <w:start w:val="2"/>
      <w:numFmt w:val="decimal"/>
      <w:lvlText w:val="%1."/>
      <w:lvlJc w:val="left"/>
      <w:pPr>
        <w:tabs>
          <w:tab w:val="num" w:pos="720"/>
        </w:tabs>
      </w:pPr>
      <w:rPr>
        <w:i/>
        <w:iCs/>
        <w:snapToGrid/>
        <w:sz w:val="25"/>
        <w:szCs w:val="25"/>
      </w:rPr>
    </w:lvl>
  </w:abstractNum>
  <w:abstractNum w:abstractNumId="9" w15:restartNumberingAfterBreak="0">
    <w:nsid w:val="06F4804B"/>
    <w:multiLevelType w:val="singleLevel"/>
    <w:tmpl w:val="011E2C5A"/>
    <w:lvl w:ilvl="0">
      <w:start w:val="1"/>
      <w:numFmt w:val="lowerLetter"/>
      <w:lvlText w:val="%1.-"/>
      <w:lvlJc w:val="left"/>
      <w:pPr>
        <w:tabs>
          <w:tab w:val="num" w:pos="792"/>
        </w:tabs>
        <w:ind w:left="72"/>
      </w:pPr>
      <w:rPr>
        <w:b/>
        <w:i/>
        <w:iCs/>
        <w:snapToGrid/>
        <w:sz w:val="25"/>
        <w:szCs w:val="25"/>
      </w:rPr>
    </w:lvl>
  </w:abstractNum>
  <w:abstractNum w:abstractNumId="10" w15:restartNumberingAfterBreak="0">
    <w:nsid w:val="077D7E09"/>
    <w:multiLevelType w:val="singleLevel"/>
    <w:tmpl w:val="0EF73D62"/>
    <w:lvl w:ilvl="0">
      <w:start w:val="1"/>
      <w:numFmt w:val="decimal"/>
      <w:lvlText w:val="%1."/>
      <w:lvlJc w:val="left"/>
      <w:pPr>
        <w:tabs>
          <w:tab w:val="num" w:pos="792"/>
        </w:tabs>
        <w:ind w:left="792" w:hanging="288"/>
      </w:pPr>
      <w:rPr>
        <w:rFonts w:ascii="Arial Narrow" w:hAnsi="Arial Narrow" w:cs="Arial Narrow"/>
        <w:snapToGrid/>
        <w:sz w:val="23"/>
        <w:szCs w:val="23"/>
      </w:rPr>
    </w:lvl>
  </w:abstractNum>
  <w:num w:numId="1">
    <w:abstractNumId w:val="0"/>
  </w:num>
  <w:num w:numId="2">
    <w:abstractNumId w:val="5"/>
  </w:num>
  <w:num w:numId="3">
    <w:abstractNumId w:val="5"/>
    <w:lvlOverride w:ilvl="0">
      <w:lvl w:ilvl="0">
        <w:numFmt w:val="decimal"/>
        <w:lvlText w:val="%1."/>
        <w:lvlJc w:val="left"/>
        <w:pPr>
          <w:tabs>
            <w:tab w:val="num" w:pos="864"/>
          </w:tabs>
          <w:ind w:left="576"/>
        </w:pPr>
        <w:rPr>
          <w:b/>
          <w:bCs/>
          <w:snapToGrid/>
          <w:sz w:val="25"/>
          <w:szCs w:val="25"/>
        </w:rPr>
      </w:lvl>
    </w:lvlOverride>
  </w:num>
  <w:num w:numId="4">
    <w:abstractNumId w:val="10"/>
  </w:num>
  <w:num w:numId="5">
    <w:abstractNumId w:val="6"/>
  </w:num>
  <w:num w:numId="6">
    <w:abstractNumId w:val="6"/>
    <w:lvlOverride w:ilvl="0">
      <w:lvl w:ilvl="0">
        <w:numFmt w:val="upperRoman"/>
        <w:lvlText w:val="%1.-"/>
        <w:lvlJc w:val="left"/>
        <w:pPr>
          <w:tabs>
            <w:tab w:val="num" w:pos="792"/>
          </w:tabs>
          <w:ind w:left="72"/>
        </w:pPr>
        <w:rPr>
          <w:b/>
          <w:bCs/>
          <w:snapToGrid/>
          <w:sz w:val="25"/>
          <w:szCs w:val="25"/>
        </w:rPr>
      </w:lvl>
    </w:lvlOverride>
  </w:num>
  <w:num w:numId="7">
    <w:abstractNumId w:val="9"/>
  </w:num>
  <w:num w:numId="8">
    <w:abstractNumId w:val="7"/>
  </w:num>
  <w:num w:numId="9">
    <w:abstractNumId w:val="7"/>
    <w:lvlOverride w:ilvl="0">
      <w:lvl w:ilvl="0">
        <w:numFmt w:val="lowerLetter"/>
        <w:lvlText w:val="%1.-"/>
        <w:lvlJc w:val="left"/>
        <w:pPr>
          <w:tabs>
            <w:tab w:val="num" w:pos="792"/>
          </w:tabs>
          <w:ind w:left="72"/>
        </w:pPr>
        <w:rPr>
          <w:b/>
          <w:i/>
          <w:iCs/>
          <w:snapToGrid/>
          <w:sz w:val="25"/>
          <w:szCs w:val="25"/>
        </w:rPr>
      </w:lvl>
    </w:lvlOverride>
  </w:num>
  <w:num w:numId="10">
    <w:abstractNumId w:val="4"/>
  </w:num>
  <w:num w:numId="11">
    <w:abstractNumId w:val="1"/>
  </w:num>
  <w:num w:numId="12">
    <w:abstractNumId w:val="1"/>
    <w:lvlOverride w:ilvl="0">
      <w:lvl w:ilvl="0">
        <w:numFmt w:val="upperRoman"/>
        <w:lvlText w:val="%1.-"/>
        <w:lvlJc w:val="left"/>
        <w:pPr>
          <w:tabs>
            <w:tab w:val="num" w:pos="720"/>
          </w:tabs>
        </w:pPr>
        <w:rPr>
          <w:b/>
          <w:bCs/>
          <w:snapToGrid/>
          <w:sz w:val="25"/>
          <w:szCs w:val="25"/>
        </w:rPr>
      </w:lvl>
    </w:lvlOverride>
  </w:num>
  <w:num w:numId="13">
    <w:abstractNumId w:val="3"/>
  </w:num>
  <w:num w:numId="14">
    <w:abstractNumId w:val="3"/>
    <w:lvlOverride w:ilvl="0">
      <w:lvl w:ilvl="0">
        <w:numFmt w:val="decimal"/>
        <w:lvlText w:val="%1.-"/>
        <w:lvlJc w:val="left"/>
        <w:pPr>
          <w:tabs>
            <w:tab w:val="num" w:pos="648"/>
          </w:tabs>
          <w:ind w:left="72"/>
        </w:pPr>
        <w:rPr>
          <w:i/>
          <w:iCs/>
          <w:snapToGrid/>
          <w:sz w:val="25"/>
          <w:szCs w:val="25"/>
        </w:rPr>
      </w:lvl>
    </w:lvlOverride>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54"/>
    <w:rsid w:val="00855E54"/>
    <w:rsid w:val="0094022D"/>
    <w:rsid w:val="00A459FE"/>
    <w:rsid w:val="00F32C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8692A"/>
  <w14:defaultImageDpi w14:val="0"/>
  <w15:docId w15:val="{0815CFC2-29D7-4070-BD34-E8D95C37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59FE"/>
    <w:rPr>
      <w:color w:val="0563C1" w:themeColor="hyperlink"/>
      <w:u w:val="single"/>
    </w:rPr>
  </w:style>
  <w:style w:type="character" w:styleId="Mencinsinresolver">
    <w:name w:val="Unresolved Mention"/>
    <w:basedOn w:val="Fuentedeprrafopredeter"/>
    <w:uiPriority w:val="99"/>
    <w:semiHidden/>
    <w:unhideWhenUsed/>
    <w:rsid w:val="00A459FE"/>
    <w:rPr>
      <w:color w:val="808080"/>
      <w:shd w:val="clear" w:color="auto" w:fill="E6E6E6"/>
    </w:rPr>
  </w:style>
  <w:style w:type="paragraph" w:styleId="Encabezado">
    <w:name w:val="header"/>
    <w:basedOn w:val="Normal"/>
    <w:link w:val="EncabezadoCar"/>
    <w:uiPriority w:val="99"/>
    <w:unhideWhenUsed/>
    <w:rsid w:val="00A459FE"/>
    <w:pPr>
      <w:tabs>
        <w:tab w:val="center" w:pos="4419"/>
        <w:tab w:val="right" w:pos="8838"/>
      </w:tabs>
    </w:pPr>
  </w:style>
  <w:style w:type="character" w:customStyle="1" w:styleId="EncabezadoCar">
    <w:name w:val="Encabezado Car"/>
    <w:basedOn w:val="Fuentedeprrafopredeter"/>
    <w:link w:val="Encabezado"/>
    <w:uiPriority w:val="99"/>
    <w:rsid w:val="00A459FE"/>
    <w:rPr>
      <w:rFonts w:ascii="Times New Roman" w:hAnsi="Times New Roman" w:cs="Times New Roman"/>
      <w:sz w:val="20"/>
      <w:szCs w:val="20"/>
      <w:lang w:val="en-US"/>
    </w:rPr>
  </w:style>
  <w:style w:type="paragraph" w:styleId="Piedepgina">
    <w:name w:val="footer"/>
    <w:basedOn w:val="Normal"/>
    <w:link w:val="PiedepginaCar"/>
    <w:uiPriority w:val="99"/>
    <w:unhideWhenUsed/>
    <w:rsid w:val="00A459FE"/>
    <w:pPr>
      <w:tabs>
        <w:tab w:val="center" w:pos="4419"/>
        <w:tab w:val="right" w:pos="8838"/>
      </w:tabs>
    </w:pPr>
  </w:style>
  <w:style w:type="character" w:customStyle="1" w:styleId="PiedepginaCar">
    <w:name w:val="Pie de página Car"/>
    <w:basedOn w:val="Fuentedeprrafopredeter"/>
    <w:link w:val="Piedepgina"/>
    <w:uiPriority w:val="99"/>
    <w:rsid w:val="00A459FE"/>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fallas@ctp.go.cr" TargetMode="External"/><Relationship Id="rId13" Type="http://schemas.openxmlformats.org/officeDocument/2006/relationships/hyperlink" Target="mailto:svargas@ctp.go.cr" TargetMode="External"/><Relationship Id="rId18" Type="http://schemas.openxmlformats.org/officeDocument/2006/relationships/hyperlink" Target="mailto:xxxxxxx@ms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argas@ctp.go.cr" TargetMode="External"/><Relationship Id="rId17" Type="http://schemas.openxmlformats.org/officeDocument/2006/relationships/hyperlink" Target="http://msn.com" TargetMode="External"/><Relationship Id="rId2" Type="http://schemas.openxmlformats.org/officeDocument/2006/relationships/numbering" Target="numbering.xml"/><Relationship Id="rId16" Type="http://schemas.openxmlformats.org/officeDocument/2006/relationships/hyperlink" Target="mailto:jgarita@ctp.go.c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ales@ctp.go.cr" TargetMode="External"/><Relationship Id="rId5" Type="http://schemas.openxmlformats.org/officeDocument/2006/relationships/webSettings" Target="webSettings.xml"/><Relationship Id="rId15" Type="http://schemas.openxmlformats.org/officeDocument/2006/relationships/hyperlink" Target="mailto:ecambronero@ctp.go.cr" TargetMode="External"/><Relationship Id="rId10" Type="http://schemas.openxmlformats.org/officeDocument/2006/relationships/hyperlink" Target="mailto:scerdas@ctp.go.c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fonseca@ctp.go.cr" TargetMode="External"/><Relationship Id="rId14" Type="http://schemas.openxmlformats.org/officeDocument/2006/relationships/hyperlink" Target="http://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A9E32-B7E2-477B-B7F8-563CC4F8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6017</Words>
  <Characters>33099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2017-11-20T21:19:00Z</dcterms:created>
  <dcterms:modified xsi:type="dcterms:W3CDTF">2017-11-20T21:19:00Z</dcterms:modified>
</cp:coreProperties>
</file>